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D04" w:rsidRPr="00EC37D1" w:rsidRDefault="00D73D04">
      <w:pPr>
        <w:pStyle w:val="BodyText"/>
        <w:ind w:left="8913"/>
        <w:rPr>
          <w:rFonts w:ascii="Times New Roman"/>
          <w:sz w:val="20"/>
          <w:lang w:val="en-GB"/>
        </w:rPr>
      </w:pPr>
    </w:p>
    <w:p w:rsidR="00D73D04" w:rsidRPr="00EC37D1" w:rsidRDefault="00D73D04">
      <w:pPr>
        <w:pStyle w:val="BodyText"/>
        <w:spacing w:before="10"/>
        <w:rPr>
          <w:rFonts w:ascii="Times New Roman"/>
          <w:sz w:val="26"/>
          <w:lang w:val="en-GB"/>
        </w:rPr>
      </w:pPr>
    </w:p>
    <w:p w:rsidR="00950E59" w:rsidRPr="00EC37D1" w:rsidRDefault="00EC37D1" w:rsidP="00950E59">
      <w:pPr>
        <w:pStyle w:val="Heading1"/>
        <w:shd w:val="clear" w:color="auto" w:fill="C2D69B" w:themeFill="accent3" w:themeFillTint="99"/>
        <w:spacing w:before="97"/>
        <w:ind w:left="107" w:firstLine="0"/>
        <w:jc w:val="center"/>
        <w:rPr>
          <w:lang w:val="en-GB"/>
        </w:rPr>
      </w:pPr>
      <w:r w:rsidRPr="00EC37D1">
        <w:rPr>
          <w:lang w:val="en-GB"/>
        </w:rPr>
        <w:t>Evergreen</w:t>
      </w:r>
      <w:r w:rsidR="00950E59" w:rsidRPr="00EC37D1">
        <w:rPr>
          <w:lang w:val="en-GB"/>
        </w:rPr>
        <w:t xml:space="preserve"> Primary school </w:t>
      </w:r>
    </w:p>
    <w:p w:rsidR="00D73D04" w:rsidRPr="00EC37D1" w:rsidRDefault="00950E59" w:rsidP="00950E59">
      <w:pPr>
        <w:pStyle w:val="Heading1"/>
        <w:shd w:val="clear" w:color="auto" w:fill="C2D69B" w:themeFill="accent3" w:themeFillTint="99"/>
        <w:spacing w:before="97"/>
        <w:ind w:left="107" w:firstLine="0"/>
        <w:jc w:val="center"/>
        <w:rPr>
          <w:lang w:val="en-GB"/>
        </w:rPr>
      </w:pPr>
      <w:r w:rsidRPr="00EC37D1">
        <w:rPr>
          <w:lang w:val="en-GB"/>
        </w:rPr>
        <w:t>COVID - 19 Addendum to H&amp;S Policy for Schools</w:t>
      </w:r>
    </w:p>
    <w:p w:rsidR="00D73D04" w:rsidRPr="00EC37D1" w:rsidRDefault="00D73D04">
      <w:pPr>
        <w:pStyle w:val="BodyText"/>
        <w:spacing w:before="11"/>
        <w:rPr>
          <w:b/>
          <w:sz w:val="25"/>
          <w:lang w:val="en-GB"/>
        </w:rPr>
      </w:pPr>
    </w:p>
    <w:p w:rsidR="00D73D04" w:rsidRPr="00EC37D1" w:rsidRDefault="00BC3C69">
      <w:pPr>
        <w:pStyle w:val="BodyText"/>
        <w:spacing w:line="242" w:lineRule="auto"/>
        <w:ind w:left="107" w:right="116"/>
        <w:rPr>
          <w:lang w:val="en-GB"/>
        </w:rPr>
      </w:pPr>
      <w:r w:rsidRPr="00EC37D1">
        <w:rPr>
          <w:lang w:val="en-GB"/>
        </w:rPr>
        <w:t xml:space="preserve">At </w:t>
      </w:r>
      <w:r w:rsidR="00EC37D1" w:rsidRPr="00EC37D1">
        <w:rPr>
          <w:lang w:val="en-GB"/>
        </w:rPr>
        <w:t>Evergreen</w:t>
      </w:r>
      <w:r w:rsidRPr="00EC37D1">
        <w:rPr>
          <w:lang w:val="en-GB"/>
        </w:rPr>
        <w:t xml:space="preserve"> Primary School we </w:t>
      </w:r>
      <w:r w:rsidR="00950E59" w:rsidRPr="00EC37D1">
        <w:rPr>
          <w:lang w:val="en-GB"/>
        </w:rPr>
        <w:t>remain committed to the effective management of health and safety risk to provide an environment which is as safe as possible for our staff and pupils as well as contractors and other visitors to our school. In line with existing HS policies, and where appropriate through adaptation of the school’s existing policy, we will use best endeavours and make reasonable adjustments to minimise the risks associated with COVID-19 and the gradual expansion of school provision following the period of national lockdown.</w:t>
      </w:r>
    </w:p>
    <w:p w:rsidR="00D73D04" w:rsidRPr="00EC37D1" w:rsidRDefault="00D73D04">
      <w:pPr>
        <w:pStyle w:val="BodyText"/>
        <w:spacing w:before="7"/>
        <w:rPr>
          <w:sz w:val="25"/>
          <w:lang w:val="en-GB"/>
        </w:rPr>
      </w:pPr>
    </w:p>
    <w:p w:rsidR="00D73D04" w:rsidRPr="00EC37D1" w:rsidRDefault="00950E59">
      <w:pPr>
        <w:pStyle w:val="BodyText"/>
        <w:spacing w:line="242" w:lineRule="auto"/>
        <w:ind w:left="107"/>
        <w:rPr>
          <w:lang w:val="en-GB"/>
        </w:rPr>
      </w:pPr>
      <w:r w:rsidRPr="00EC37D1">
        <w:rPr>
          <w:lang w:val="en-GB"/>
        </w:rPr>
        <w:t>We acknowledged the change in circumstances due to COVID-19 and follow government and local authority guidance to adapt our policies and carry out specific risk assessments.</w:t>
      </w:r>
    </w:p>
    <w:p w:rsidR="00D73D04" w:rsidRPr="00EC37D1" w:rsidRDefault="00D73D04">
      <w:pPr>
        <w:pStyle w:val="BodyText"/>
        <w:spacing w:before="4"/>
        <w:rPr>
          <w:sz w:val="25"/>
          <w:lang w:val="en-GB"/>
        </w:rPr>
      </w:pPr>
    </w:p>
    <w:p w:rsidR="00D73D04" w:rsidRPr="00EC37D1" w:rsidRDefault="00950E59">
      <w:pPr>
        <w:pStyle w:val="BodyText"/>
        <w:spacing w:line="242" w:lineRule="auto"/>
        <w:ind w:left="107" w:right="100"/>
        <w:rPr>
          <w:lang w:val="en-GB"/>
        </w:rPr>
      </w:pPr>
      <w:r w:rsidRPr="00EC37D1">
        <w:rPr>
          <w:lang w:val="en-GB"/>
        </w:rPr>
        <w:t xml:space="preserve">This addendum has been created using DfE guidance and other authoritative reports and guidance and in consultation with staff to provide a professional working environment which is as safe as possible. </w:t>
      </w:r>
      <w:r w:rsidRPr="00EC37D1">
        <w:rPr>
          <w:i/>
          <w:lang w:val="en-GB"/>
        </w:rPr>
        <w:t xml:space="preserve">Where applicable </w:t>
      </w:r>
      <w:r w:rsidRPr="00EC37D1">
        <w:rPr>
          <w:lang w:val="en-GB"/>
        </w:rPr>
        <w:t xml:space="preserve">it supersedes key aspects of the school’s existing </w:t>
      </w:r>
      <w:proofErr w:type="gramStart"/>
      <w:r w:rsidRPr="00EC37D1">
        <w:rPr>
          <w:lang w:val="en-GB"/>
        </w:rPr>
        <w:t>policies, but</w:t>
      </w:r>
      <w:proofErr w:type="gramEnd"/>
      <w:r w:rsidRPr="00EC37D1">
        <w:rPr>
          <w:lang w:val="en-GB"/>
        </w:rPr>
        <w:t xml:space="preserve"> should be read alongside the school’s current Health and Safety Policy and all other Health and Safety-related risk assessments.</w:t>
      </w:r>
    </w:p>
    <w:p w:rsidR="00D73D04" w:rsidRPr="00EC37D1" w:rsidRDefault="00D73D04">
      <w:pPr>
        <w:pStyle w:val="BodyText"/>
        <w:spacing w:before="10"/>
        <w:rPr>
          <w:sz w:val="25"/>
          <w:lang w:val="en-GB"/>
        </w:rPr>
      </w:pPr>
    </w:p>
    <w:p w:rsidR="00D73D04" w:rsidRPr="00EC37D1" w:rsidRDefault="00950E59" w:rsidP="00950E59">
      <w:pPr>
        <w:pStyle w:val="Heading1"/>
        <w:shd w:val="clear" w:color="auto" w:fill="C2D69B" w:themeFill="accent3" w:themeFillTint="99"/>
        <w:ind w:left="107" w:firstLine="0"/>
        <w:rPr>
          <w:lang w:val="en-GB"/>
        </w:rPr>
      </w:pPr>
      <w:r w:rsidRPr="00EC37D1">
        <w:rPr>
          <w:lang w:val="en-GB"/>
        </w:rPr>
        <w:t>Guidance Documents used to inform this policy addendum</w:t>
      </w:r>
    </w:p>
    <w:p w:rsidR="00D73D04" w:rsidRPr="00EC37D1" w:rsidRDefault="00D73D04">
      <w:pPr>
        <w:pStyle w:val="BodyText"/>
        <w:spacing w:before="2"/>
        <w:rPr>
          <w:b/>
          <w:sz w:val="26"/>
          <w:lang w:val="en-GB"/>
        </w:rPr>
      </w:pPr>
    </w:p>
    <w:p w:rsidR="00D73D04" w:rsidRPr="00EC37D1" w:rsidRDefault="00950E59">
      <w:pPr>
        <w:pStyle w:val="ListParagraph"/>
        <w:numPr>
          <w:ilvl w:val="0"/>
          <w:numId w:val="3"/>
        </w:numPr>
        <w:tabs>
          <w:tab w:val="left" w:pos="828"/>
        </w:tabs>
        <w:spacing w:before="0" w:line="249" w:lineRule="auto"/>
        <w:ind w:right="758"/>
        <w:rPr>
          <w:b/>
          <w:sz w:val="24"/>
          <w:lang w:val="en-GB"/>
        </w:rPr>
      </w:pPr>
      <w:r w:rsidRPr="00EC37D1">
        <w:rPr>
          <w:b/>
          <w:sz w:val="24"/>
          <w:lang w:val="en-GB"/>
        </w:rPr>
        <w:t>Managing school premises which are partially open, during the Coronavirus outbreak</w:t>
      </w:r>
    </w:p>
    <w:p w:rsidR="00D73D04" w:rsidRPr="00EC37D1" w:rsidRDefault="00D5271A">
      <w:pPr>
        <w:pStyle w:val="BodyText"/>
        <w:spacing w:line="242" w:lineRule="auto"/>
        <w:ind w:left="827" w:right="297"/>
        <w:rPr>
          <w:lang w:val="en-GB"/>
        </w:rPr>
      </w:pPr>
      <w:hyperlink r:id="rId5">
        <w:r w:rsidR="00950E59" w:rsidRPr="00EC37D1">
          <w:rPr>
            <w:color w:val="0462C1"/>
            <w:u w:val="single" w:color="0462C1"/>
            <w:lang w:val="en-GB"/>
          </w:rPr>
          <w:t>https://www.gov.uk/government/publications/managing</w:t>
        </w:r>
      </w:hyperlink>
      <w:hyperlink r:id="rId6">
        <w:r w:rsidR="00950E59" w:rsidRPr="00EC37D1">
          <w:rPr>
            <w:color w:val="0462C1"/>
            <w:u w:val="single" w:color="0462C1"/>
            <w:lang w:val="en-GB"/>
          </w:rPr>
          <w:t>-</w:t>
        </w:r>
      </w:hyperlink>
      <w:hyperlink r:id="rId7">
        <w:r w:rsidR="00950E59" w:rsidRPr="00EC37D1">
          <w:rPr>
            <w:color w:val="0462C1"/>
            <w:u w:val="single" w:color="0462C1"/>
            <w:lang w:val="en-GB"/>
          </w:rPr>
          <w:t>schoo</w:t>
        </w:r>
      </w:hyperlink>
      <w:hyperlink r:id="rId8">
        <w:r w:rsidR="00950E59" w:rsidRPr="00EC37D1">
          <w:rPr>
            <w:color w:val="0462C1"/>
            <w:u w:val="single" w:color="0462C1"/>
            <w:lang w:val="en-GB"/>
          </w:rPr>
          <w:t>l-</w:t>
        </w:r>
      </w:hyperlink>
      <w:hyperlink r:id="rId9">
        <w:r w:rsidR="00950E59" w:rsidRPr="00EC37D1">
          <w:rPr>
            <w:color w:val="0462C1"/>
            <w:u w:val="single" w:color="0462C1"/>
            <w:lang w:val="en-GB"/>
          </w:rPr>
          <w:t>premises</w:t>
        </w:r>
      </w:hyperlink>
      <w:hyperlink r:id="rId10">
        <w:r w:rsidR="00950E59" w:rsidRPr="00EC37D1">
          <w:rPr>
            <w:color w:val="0462C1"/>
            <w:u w:val="single" w:color="0462C1"/>
            <w:lang w:val="en-GB"/>
          </w:rPr>
          <w:t>-</w:t>
        </w:r>
      </w:hyperlink>
      <w:r w:rsidR="00950E59" w:rsidRPr="00EC37D1">
        <w:rPr>
          <w:color w:val="0462C1"/>
          <w:lang w:val="en-GB"/>
        </w:rPr>
        <w:t xml:space="preserve"> </w:t>
      </w:r>
      <w:hyperlink r:id="rId11">
        <w:r w:rsidR="00950E59" w:rsidRPr="00EC37D1">
          <w:rPr>
            <w:color w:val="0462C1"/>
            <w:u w:val="single" w:color="0462C1"/>
            <w:lang w:val="en-GB"/>
          </w:rPr>
          <w:t>during</w:t>
        </w:r>
      </w:hyperlink>
      <w:hyperlink r:id="rId12">
        <w:r w:rsidR="00950E59" w:rsidRPr="00EC37D1">
          <w:rPr>
            <w:color w:val="0462C1"/>
            <w:u w:val="single" w:color="0462C1"/>
            <w:lang w:val="en-GB"/>
          </w:rPr>
          <w:t>-</w:t>
        </w:r>
      </w:hyperlink>
      <w:hyperlink r:id="rId13">
        <w:r w:rsidR="00950E59" w:rsidRPr="00EC37D1">
          <w:rPr>
            <w:color w:val="0462C1"/>
            <w:u w:val="single" w:color="0462C1"/>
            <w:lang w:val="en-GB"/>
          </w:rPr>
          <w:t>the</w:t>
        </w:r>
      </w:hyperlink>
      <w:hyperlink r:id="rId14">
        <w:r w:rsidR="00950E59" w:rsidRPr="00EC37D1">
          <w:rPr>
            <w:color w:val="0462C1"/>
            <w:u w:val="single" w:color="0462C1"/>
            <w:lang w:val="en-GB"/>
          </w:rPr>
          <w:t>-</w:t>
        </w:r>
      </w:hyperlink>
      <w:hyperlink r:id="rId15">
        <w:r w:rsidR="00950E59" w:rsidRPr="00EC37D1">
          <w:rPr>
            <w:color w:val="0462C1"/>
            <w:u w:val="single" w:color="0462C1"/>
            <w:lang w:val="en-GB"/>
          </w:rPr>
          <w:t>coronavirus</w:t>
        </w:r>
      </w:hyperlink>
      <w:hyperlink r:id="rId16">
        <w:r w:rsidR="00950E59" w:rsidRPr="00EC37D1">
          <w:rPr>
            <w:color w:val="0462C1"/>
            <w:u w:val="single" w:color="0462C1"/>
            <w:lang w:val="en-GB"/>
          </w:rPr>
          <w:t>outbreak/managing</w:t>
        </w:r>
      </w:hyperlink>
      <w:hyperlink r:id="rId17">
        <w:r w:rsidR="00950E59" w:rsidRPr="00EC37D1">
          <w:rPr>
            <w:color w:val="0462C1"/>
            <w:u w:val="single" w:color="0462C1"/>
            <w:lang w:val="en-GB"/>
          </w:rPr>
          <w:t>-</w:t>
        </w:r>
      </w:hyperlink>
      <w:hyperlink r:id="rId18">
        <w:r w:rsidR="00950E59" w:rsidRPr="00EC37D1">
          <w:rPr>
            <w:color w:val="0462C1"/>
            <w:u w:val="single" w:color="0462C1"/>
            <w:lang w:val="en-GB"/>
          </w:rPr>
          <w:t>schoo</w:t>
        </w:r>
      </w:hyperlink>
      <w:hyperlink r:id="rId19">
        <w:r w:rsidR="00950E59" w:rsidRPr="00EC37D1">
          <w:rPr>
            <w:color w:val="0462C1"/>
            <w:u w:val="single" w:color="0462C1"/>
            <w:lang w:val="en-GB"/>
          </w:rPr>
          <w:t>l-</w:t>
        </w:r>
      </w:hyperlink>
      <w:hyperlink r:id="rId20">
        <w:r w:rsidR="00950E59" w:rsidRPr="00EC37D1">
          <w:rPr>
            <w:color w:val="0462C1"/>
            <w:u w:val="single" w:color="0462C1"/>
            <w:lang w:val="en-GB"/>
          </w:rPr>
          <w:t>premises</w:t>
        </w:r>
      </w:hyperlink>
      <w:hyperlink r:id="rId21">
        <w:r w:rsidR="00950E59" w:rsidRPr="00EC37D1">
          <w:rPr>
            <w:color w:val="0462C1"/>
            <w:u w:val="single" w:color="0462C1"/>
            <w:lang w:val="en-GB"/>
          </w:rPr>
          <w:t>-</w:t>
        </w:r>
      </w:hyperlink>
      <w:hyperlink r:id="rId22">
        <w:r w:rsidR="00950E59" w:rsidRPr="00EC37D1">
          <w:rPr>
            <w:color w:val="0462C1"/>
            <w:u w:val="single" w:color="0462C1"/>
            <w:lang w:val="en-GB"/>
          </w:rPr>
          <w:t>which</w:t>
        </w:r>
      </w:hyperlink>
      <w:hyperlink r:id="rId23">
        <w:r w:rsidR="00950E59" w:rsidRPr="00EC37D1">
          <w:rPr>
            <w:color w:val="0462C1"/>
            <w:u w:val="single" w:color="0462C1"/>
            <w:lang w:val="en-GB"/>
          </w:rPr>
          <w:t>-</w:t>
        </w:r>
      </w:hyperlink>
      <w:hyperlink r:id="rId24">
        <w:r w:rsidR="00950E59" w:rsidRPr="00EC37D1">
          <w:rPr>
            <w:color w:val="0462C1"/>
            <w:u w:val="single" w:color="0462C1"/>
            <w:lang w:val="en-GB"/>
          </w:rPr>
          <w:t>are</w:t>
        </w:r>
      </w:hyperlink>
      <w:hyperlink r:id="rId25">
        <w:r w:rsidR="00950E59" w:rsidRPr="00EC37D1">
          <w:rPr>
            <w:color w:val="0462C1"/>
            <w:u w:val="single" w:color="0462C1"/>
            <w:lang w:val="en-GB"/>
          </w:rPr>
          <w:t>-</w:t>
        </w:r>
      </w:hyperlink>
      <w:hyperlink r:id="rId26">
        <w:r w:rsidR="00950E59" w:rsidRPr="00EC37D1">
          <w:rPr>
            <w:color w:val="0462C1"/>
            <w:u w:val="single" w:color="0462C1"/>
            <w:lang w:val="en-GB"/>
          </w:rPr>
          <w:t>partially</w:t>
        </w:r>
      </w:hyperlink>
      <w:hyperlink r:id="rId27">
        <w:r w:rsidR="00950E59" w:rsidRPr="00EC37D1">
          <w:rPr>
            <w:color w:val="0462C1"/>
            <w:u w:val="single" w:color="0462C1"/>
            <w:lang w:val="en-GB"/>
          </w:rPr>
          <w:t>-</w:t>
        </w:r>
      </w:hyperlink>
      <w:r w:rsidR="00950E59" w:rsidRPr="00EC37D1">
        <w:rPr>
          <w:color w:val="0462C1"/>
          <w:lang w:val="en-GB"/>
        </w:rPr>
        <w:t xml:space="preserve"> </w:t>
      </w:r>
      <w:hyperlink r:id="rId28">
        <w:r w:rsidR="00950E59" w:rsidRPr="00EC37D1">
          <w:rPr>
            <w:color w:val="0462C1"/>
            <w:u w:val="single" w:color="0462C1"/>
            <w:lang w:val="en-GB"/>
          </w:rPr>
          <w:t>open</w:t>
        </w:r>
      </w:hyperlink>
      <w:hyperlink r:id="rId29">
        <w:r w:rsidR="00950E59" w:rsidRPr="00EC37D1">
          <w:rPr>
            <w:color w:val="0462C1"/>
            <w:u w:val="single" w:color="0462C1"/>
            <w:lang w:val="en-GB"/>
          </w:rPr>
          <w:t>-</w:t>
        </w:r>
      </w:hyperlink>
      <w:hyperlink r:id="rId30">
        <w:r w:rsidR="00950E59" w:rsidRPr="00EC37D1">
          <w:rPr>
            <w:color w:val="0462C1"/>
            <w:u w:val="single" w:color="0462C1"/>
            <w:lang w:val="en-GB"/>
          </w:rPr>
          <w:t>during</w:t>
        </w:r>
      </w:hyperlink>
      <w:hyperlink r:id="rId31">
        <w:r w:rsidR="00950E59" w:rsidRPr="00EC37D1">
          <w:rPr>
            <w:color w:val="0462C1"/>
            <w:u w:val="single" w:color="0462C1"/>
            <w:lang w:val="en-GB"/>
          </w:rPr>
          <w:t>-</w:t>
        </w:r>
      </w:hyperlink>
      <w:hyperlink r:id="rId32">
        <w:r w:rsidR="00950E59" w:rsidRPr="00EC37D1">
          <w:rPr>
            <w:color w:val="0462C1"/>
            <w:u w:val="single" w:color="0462C1"/>
            <w:lang w:val="en-GB"/>
          </w:rPr>
          <w:t>the</w:t>
        </w:r>
      </w:hyperlink>
      <w:hyperlink r:id="rId33">
        <w:r w:rsidR="00950E59" w:rsidRPr="00EC37D1">
          <w:rPr>
            <w:color w:val="0462C1"/>
            <w:u w:val="single" w:color="0462C1"/>
            <w:lang w:val="en-GB"/>
          </w:rPr>
          <w:t>-</w:t>
        </w:r>
      </w:hyperlink>
      <w:hyperlink r:id="rId34">
        <w:r w:rsidR="00950E59" w:rsidRPr="00EC37D1">
          <w:rPr>
            <w:color w:val="0462C1"/>
            <w:u w:val="single" w:color="0462C1"/>
            <w:lang w:val="en-GB"/>
          </w:rPr>
          <w:t>coronavirus</w:t>
        </w:r>
      </w:hyperlink>
      <w:hyperlink r:id="rId35">
        <w:r w:rsidR="00950E59" w:rsidRPr="00EC37D1">
          <w:rPr>
            <w:color w:val="0462C1"/>
            <w:u w:val="single" w:color="0462C1"/>
            <w:lang w:val="en-GB"/>
          </w:rPr>
          <w:t>-</w:t>
        </w:r>
      </w:hyperlink>
      <w:hyperlink r:id="rId36">
        <w:r w:rsidR="00950E59" w:rsidRPr="00EC37D1">
          <w:rPr>
            <w:color w:val="0462C1"/>
            <w:u w:val="single" w:color="0462C1"/>
            <w:lang w:val="en-GB"/>
          </w:rPr>
          <w:t>outbreak</w:t>
        </w:r>
      </w:hyperlink>
    </w:p>
    <w:p w:rsidR="00D73D04" w:rsidRPr="00EC37D1" w:rsidRDefault="00D73D04">
      <w:pPr>
        <w:pStyle w:val="BodyText"/>
        <w:spacing w:before="10"/>
        <w:rPr>
          <w:sz w:val="16"/>
          <w:lang w:val="en-GB"/>
        </w:rPr>
      </w:pPr>
    </w:p>
    <w:p w:rsidR="00D73D04" w:rsidRPr="00EC37D1" w:rsidRDefault="00950E59">
      <w:pPr>
        <w:pStyle w:val="ListParagraph"/>
        <w:numPr>
          <w:ilvl w:val="0"/>
          <w:numId w:val="3"/>
        </w:numPr>
        <w:tabs>
          <w:tab w:val="left" w:pos="828"/>
        </w:tabs>
        <w:spacing w:before="97" w:line="244" w:lineRule="auto"/>
        <w:ind w:right="245"/>
        <w:rPr>
          <w:sz w:val="24"/>
          <w:lang w:val="en-GB"/>
        </w:rPr>
      </w:pPr>
      <w:r w:rsidRPr="00EC37D1">
        <w:rPr>
          <w:b/>
          <w:sz w:val="24"/>
          <w:lang w:val="en-GB"/>
        </w:rPr>
        <w:t>Planning Guide for Primary Schools</w:t>
      </w:r>
      <w:r w:rsidRPr="00EC37D1">
        <w:rPr>
          <w:b/>
          <w:color w:val="0462C1"/>
          <w:sz w:val="24"/>
          <w:u w:val="single" w:color="0462C1"/>
          <w:lang w:val="en-GB"/>
        </w:rPr>
        <w:t xml:space="preserve"> </w:t>
      </w:r>
      <w:hyperlink r:id="rId37">
        <w:r w:rsidRPr="00EC37D1">
          <w:rPr>
            <w:color w:val="0462C1"/>
            <w:spacing w:val="-1"/>
            <w:sz w:val="24"/>
            <w:u w:val="single" w:color="0462C1"/>
            <w:lang w:val="en-GB"/>
          </w:rPr>
          <w:t>https://www.gov.uk/government/publications/preparing</w:t>
        </w:r>
      </w:hyperlink>
      <w:hyperlink r:id="rId38">
        <w:r w:rsidRPr="00EC37D1">
          <w:rPr>
            <w:color w:val="0462C1"/>
            <w:spacing w:val="-1"/>
            <w:sz w:val="24"/>
            <w:u w:val="single" w:color="0462C1"/>
            <w:lang w:val="en-GB"/>
          </w:rPr>
          <w:t>-</w:t>
        </w:r>
      </w:hyperlink>
      <w:hyperlink r:id="rId39">
        <w:r w:rsidRPr="00EC37D1">
          <w:rPr>
            <w:color w:val="0462C1"/>
            <w:spacing w:val="-1"/>
            <w:sz w:val="24"/>
            <w:u w:val="single" w:color="0462C1"/>
            <w:lang w:val="en-GB"/>
          </w:rPr>
          <w:t>for</w:t>
        </w:r>
      </w:hyperlink>
      <w:hyperlink r:id="rId40">
        <w:r w:rsidRPr="00EC37D1">
          <w:rPr>
            <w:color w:val="0462C1"/>
            <w:spacing w:val="-1"/>
            <w:sz w:val="24"/>
            <w:u w:val="single" w:color="0462C1"/>
            <w:lang w:val="en-GB"/>
          </w:rPr>
          <w:t>-</w:t>
        </w:r>
      </w:hyperlink>
      <w:hyperlink r:id="rId41">
        <w:r w:rsidRPr="00EC37D1">
          <w:rPr>
            <w:color w:val="0462C1"/>
            <w:spacing w:val="-1"/>
            <w:sz w:val="24"/>
            <w:u w:val="single" w:color="0462C1"/>
            <w:lang w:val="en-GB"/>
          </w:rPr>
          <w:t>the</w:t>
        </w:r>
      </w:hyperlink>
      <w:hyperlink r:id="rId42">
        <w:r w:rsidRPr="00EC37D1">
          <w:rPr>
            <w:color w:val="0462C1"/>
            <w:spacing w:val="-1"/>
            <w:sz w:val="24"/>
            <w:u w:val="single" w:color="0462C1"/>
            <w:lang w:val="en-GB"/>
          </w:rPr>
          <w:t>-</w:t>
        </w:r>
      </w:hyperlink>
      <w:hyperlink r:id="rId43">
        <w:r w:rsidRPr="00EC37D1">
          <w:rPr>
            <w:color w:val="0462C1"/>
            <w:spacing w:val="-1"/>
            <w:sz w:val="24"/>
            <w:u w:val="single" w:color="0462C1"/>
            <w:lang w:val="en-GB"/>
          </w:rPr>
          <w:t>wider</w:t>
        </w:r>
      </w:hyperlink>
      <w:hyperlink r:id="rId44">
        <w:r w:rsidRPr="00EC37D1">
          <w:rPr>
            <w:color w:val="0462C1"/>
            <w:spacing w:val="-1"/>
            <w:sz w:val="24"/>
            <w:u w:val="single" w:color="0462C1"/>
            <w:lang w:val="en-GB"/>
          </w:rPr>
          <w:t>-</w:t>
        </w:r>
      </w:hyperlink>
      <w:hyperlink r:id="rId45">
        <w:r w:rsidRPr="00EC37D1">
          <w:rPr>
            <w:color w:val="0462C1"/>
            <w:spacing w:val="-1"/>
            <w:sz w:val="24"/>
            <w:u w:val="single" w:color="0462C1"/>
            <w:lang w:val="en-GB"/>
          </w:rPr>
          <w:t>opening</w:t>
        </w:r>
      </w:hyperlink>
      <w:hyperlink r:id="rId46">
        <w:r w:rsidRPr="00EC37D1">
          <w:rPr>
            <w:color w:val="0462C1"/>
            <w:spacing w:val="-1"/>
            <w:sz w:val="24"/>
            <w:u w:val="single" w:color="0462C1"/>
            <w:lang w:val="en-GB"/>
          </w:rPr>
          <w:t>-</w:t>
        </w:r>
      </w:hyperlink>
      <w:hyperlink r:id="rId47">
        <w:r w:rsidRPr="00EC37D1">
          <w:rPr>
            <w:color w:val="0462C1"/>
            <w:spacing w:val="-1"/>
            <w:sz w:val="24"/>
            <w:u w:val="single" w:color="0462C1"/>
            <w:lang w:val="en-GB"/>
          </w:rPr>
          <w:t xml:space="preserve"> </w:t>
        </w:r>
        <w:r w:rsidRPr="00EC37D1">
          <w:rPr>
            <w:color w:val="0462C1"/>
            <w:sz w:val="24"/>
            <w:u w:val="single" w:color="0462C1"/>
            <w:lang w:val="en-GB"/>
          </w:rPr>
          <w:t>of</w:t>
        </w:r>
      </w:hyperlink>
      <w:hyperlink r:id="rId48">
        <w:r w:rsidRPr="00EC37D1">
          <w:rPr>
            <w:color w:val="0462C1"/>
            <w:sz w:val="24"/>
            <w:u w:val="single" w:color="0462C1"/>
            <w:lang w:val="en-GB"/>
          </w:rPr>
          <w:t>-</w:t>
        </w:r>
      </w:hyperlink>
      <w:hyperlink r:id="rId49">
        <w:r w:rsidRPr="00EC37D1">
          <w:rPr>
            <w:color w:val="0462C1"/>
            <w:sz w:val="24"/>
            <w:u w:val="single" w:color="0462C1"/>
            <w:lang w:val="en-GB"/>
          </w:rPr>
          <w:t>schools</w:t>
        </w:r>
      </w:hyperlink>
      <w:hyperlink r:id="rId50">
        <w:r w:rsidRPr="00EC37D1">
          <w:rPr>
            <w:color w:val="0462C1"/>
            <w:sz w:val="24"/>
            <w:u w:val="single" w:color="0462C1"/>
            <w:lang w:val="en-GB"/>
          </w:rPr>
          <w:t>-</w:t>
        </w:r>
      </w:hyperlink>
      <w:hyperlink r:id="rId51">
        <w:r w:rsidRPr="00EC37D1">
          <w:rPr>
            <w:color w:val="0462C1"/>
            <w:sz w:val="24"/>
            <w:u w:val="single" w:color="0462C1"/>
            <w:lang w:val="en-GB"/>
          </w:rPr>
          <w:t>from</w:t>
        </w:r>
      </w:hyperlink>
      <w:hyperlink r:id="rId52">
        <w:r w:rsidRPr="00EC37D1">
          <w:rPr>
            <w:color w:val="0462C1"/>
            <w:sz w:val="24"/>
            <w:u w:val="single" w:color="0462C1"/>
            <w:lang w:val="en-GB"/>
          </w:rPr>
          <w:t>-</w:t>
        </w:r>
      </w:hyperlink>
      <w:hyperlink r:id="rId53">
        <w:r w:rsidRPr="00EC37D1">
          <w:rPr>
            <w:color w:val="0462C1"/>
            <w:sz w:val="24"/>
            <w:u w:val="single" w:color="0462C1"/>
            <w:lang w:val="en-GB"/>
          </w:rPr>
          <w:t>1</w:t>
        </w:r>
      </w:hyperlink>
      <w:hyperlink r:id="rId54">
        <w:r w:rsidRPr="00EC37D1">
          <w:rPr>
            <w:color w:val="0462C1"/>
            <w:sz w:val="24"/>
            <w:u w:val="single" w:color="0462C1"/>
            <w:lang w:val="en-GB"/>
          </w:rPr>
          <w:t>june/planning</w:t>
        </w:r>
      </w:hyperlink>
      <w:hyperlink r:id="rId55">
        <w:r w:rsidRPr="00EC37D1">
          <w:rPr>
            <w:color w:val="0462C1"/>
            <w:sz w:val="24"/>
            <w:u w:val="single" w:color="0462C1"/>
            <w:lang w:val="en-GB"/>
          </w:rPr>
          <w:t>-</w:t>
        </w:r>
      </w:hyperlink>
      <w:hyperlink r:id="rId56">
        <w:r w:rsidRPr="00EC37D1">
          <w:rPr>
            <w:color w:val="0462C1"/>
            <w:sz w:val="24"/>
            <w:u w:val="single" w:color="0462C1"/>
            <w:lang w:val="en-GB"/>
          </w:rPr>
          <w:t>guide</w:t>
        </w:r>
      </w:hyperlink>
      <w:hyperlink r:id="rId57">
        <w:r w:rsidRPr="00EC37D1">
          <w:rPr>
            <w:color w:val="0462C1"/>
            <w:sz w:val="24"/>
            <w:u w:val="single" w:color="0462C1"/>
            <w:lang w:val="en-GB"/>
          </w:rPr>
          <w:t>-</w:t>
        </w:r>
      </w:hyperlink>
      <w:hyperlink r:id="rId58">
        <w:r w:rsidRPr="00EC37D1">
          <w:rPr>
            <w:color w:val="0462C1"/>
            <w:sz w:val="24"/>
            <w:u w:val="single" w:color="0462C1"/>
            <w:lang w:val="en-GB"/>
          </w:rPr>
          <w:t>for</w:t>
        </w:r>
      </w:hyperlink>
      <w:hyperlink r:id="rId59">
        <w:r w:rsidRPr="00EC37D1">
          <w:rPr>
            <w:color w:val="0462C1"/>
            <w:sz w:val="24"/>
            <w:u w:val="single" w:color="0462C1"/>
            <w:lang w:val="en-GB"/>
          </w:rPr>
          <w:t>-</w:t>
        </w:r>
      </w:hyperlink>
      <w:hyperlink r:id="rId60">
        <w:r w:rsidRPr="00EC37D1">
          <w:rPr>
            <w:color w:val="0462C1"/>
            <w:sz w:val="24"/>
            <w:u w:val="single" w:color="0462C1"/>
            <w:lang w:val="en-GB"/>
          </w:rPr>
          <w:t>primary</w:t>
        </w:r>
      </w:hyperlink>
      <w:hyperlink r:id="rId61">
        <w:r w:rsidRPr="00EC37D1">
          <w:rPr>
            <w:color w:val="0462C1"/>
            <w:sz w:val="24"/>
            <w:u w:val="single" w:color="0462C1"/>
            <w:lang w:val="en-GB"/>
          </w:rPr>
          <w:t>-</w:t>
        </w:r>
      </w:hyperlink>
      <w:hyperlink r:id="rId62">
        <w:r w:rsidRPr="00EC37D1">
          <w:rPr>
            <w:color w:val="0462C1"/>
            <w:sz w:val="24"/>
            <w:u w:val="single" w:color="0462C1"/>
            <w:lang w:val="en-GB"/>
          </w:rPr>
          <w:t>schools</w:t>
        </w:r>
      </w:hyperlink>
    </w:p>
    <w:p w:rsidR="00D73D04" w:rsidRPr="00EC37D1" w:rsidRDefault="00D73D04">
      <w:pPr>
        <w:pStyle w:val="BodyText"/>
        <w:spacing w:before="2"/>
        <w:rPr>
          <w:sz w:val="17"/>
          <w:lang w:val="en-GB"/>
        </w:rPr>
      </w:pPr>
    </w:p>
    <w:p w:rsidR="00D73D04" w:rsidRPr="00EC37D1" w:rsidRDefault="00950E59">
      <w:pPr>
        <w:pStyle w:val="ListParagraph"/>
        <w:numPr>
          <w:ilvl w:val="0"/>
          <w:numId w:val="3"/>
        </w:numPr>
        <w:tabs>
          <w:tab w:val="left" w:pos="828"/>
        </w:tabs>
        <w:spacing w:before="97" w:line="242" w:lineRule="auto"/>
        <w:ind w:right="353"/>
        <w:rPr>
          <w:sz w:val="24"/>
          <w:lang w:val="en-GB"/>
        </w:rPr>
      </w:pPr>
      <w:r w:rsidRPr="00EC37D1">
        <w:rPr>
          <w:b/>
          <w:sz w:val="24"/>
          <w:lang w:val="en-GB"/>
        </w:rPr>
        <w:t>COVID-19 Implementing Protective Measures</w:t>
      </w:r>
      <w:r w:rsidRPr="00EC37D1">
        <w:rPr>
          <w:b/>
          <w:color w:val="0462C1"/>
          <w:sz w:val="24"/>
          <w:u w:val="single" w:color="0462C1"/>
          <w:lang w:val="en-GB"/>
        </w:rPr>
        <w:t xml:space="preserve"> </w:t>
      </w:r>
      <w:hyperlink r:id="rId63">
        <w:r w:rsidRPr="00EC37D1">
          <w:rPr>
            <w:color w:val="0462C1"/>
            <w:sz w:val="24"/>
            <w:u w:val="single" w:color="0462C1"/>
            <w:lang w:val="en-GB"/>
          </w:rPr>
          <w:t>https://www.gov.uk/government/publications/coronavirus-covid-19-</w:t>
        </w:r>
      </w:hyperlink>
      <w:hyperlink r:id="rId64">
        <w:r w:rsidRPr="00EC37D1">
          <w:rPr>
            <w:color w:val="0462C1"/>
            <w:sz w:val="24"/>
            <w:u w:val="single" w:color="0462C1"/>
            <w:lang w:val="en-GB"/>
          </w:rPr>
          <w:t xml:space="preserve"> implementing-protective-measures-in-education-and-childcare-</w:t>
        </w:r>
      </w:hyperlink>
      <w:hyperlink r:id="rId65">
        <w:r w:rsidRPr="00EC37D1">
          <w:rPr>
            <w:color w:val="0462C1"/>
            <w:sz w:val="24"/>
            <w:u w:val="single" w:color="0462C1"/>
            <w:lang w:val="en-GB"/>
          </w:rPr>
          <w:t xml:space="preserve"> </w:t>
        </w:r>
        <w:r w:rsidRPr="00EC37D1">
          <w:rPr>
            <w:color w:val="0462C1"/>
            <w:spacing w:val="-1"/>
            <w:sz w:val="24"/>
            <w:u w:val="single" w:color="0462C1"/>
            <w:lang w:val="en-GB"/>
          </w:rPr>
          <w:t>settings/coronavirus-covid-19-implementing-protective-measures-in-education-</w:t>
        </w:r>
      </w:hyperlink>
      <w:hyperlink r:id="rId66">
        <w:r w:rsidRPr="00EC37D1">
          <w:rPr>
            <w:color w:val="0462C1"/>
            <w:spacing w:val="-1"/>
            <w:sz w:val="24"/>
            <w:u w:val="single" w:color="0462C1"/>
            <w:lang w:val="en-GB"/>
          </w:rPr>
          <w:t xml:space="preserve"> </w:t>
        </w:r>
        <w:r w:rsidRPr="00EC37D1">
          <w:rPr>
            <w:color w:val="0462C1"/>
            <w:sz w:val="24"/>
            <w:u w:val="single" w:color="0462C1"/>
            <w:lang w:val="en-GB"/>
          </w:rPr>
          <w:t>and-childcare-settings</w:t>
        </w:r>
      </w:hyperlink>
    </w:p>
    <w:p w:rsidR="00D73D04" w:rsidRPr="00EC37D1" w:rsidRDefault="00D73D04">
      <w:pPr>
        <w:pStyle w:val="BodyText"/>
        <w:spacing w:before="11"/>
        <w:rPr>
          <w:sz w:val="17"/>
          <w:lang w:val="en-GB"/>
        </w:rPr>
      </w:pPr>
    </w:p>
    <w:p w:rsidR="00D73D04" w:rsidRPr="00EC37D1" w:rsidRDefault="00950E59">
      <w:pPr>
        <w:pStyle w:val="Heading1"/>
        <w:numPr>
          <w:ilvl w:val="0"/>
          <w:numId w:val="3"/>
        </w:numPr>
        <w:tabs>
          <w:tab w:val="left" w:pos="828"/>
        </w:tabs>
        <w:spacing w:before="97"/>
        <w:ind w:hanging="361"/>
        <w:rPr>
          <w:lang w:val="en-GB"/>
        </w:rPr>
      </w:pPr>
      <w:r w:rsidRPr="00EC37D1">
        <w:rPr>
          <w:lang w:val="en-GB"/>
        </w:rPr>
        <w:t>Safe</w:t>
      </w:r>
      <w:r w:rsidRPr="00EC37D1">
        <w:rPr>
          <w:spacing w:val="-2"/>
          <w:lang w:val="en-GB"/>
        </w:rPr>
        <w:t xml:space="preserve"> </w:t>
      </w:r>
      <w:r w:rsidRPr="00EC37D1">
        <w:rPr>
          <w:lang w:val="en-GB"/>
        </w:rPr>
        <w:t>Working</w:t>
      </w:r>
    </w:p>
    <w:p w:rsidR="00D73D04" w:rsidRPr="00EC37D1" w:rsidRDefault="00D5271A">
      <w:pPr>
        <w:pStyle w:val="BodyText"/>
        <w:spacing w:before="6" w:line="242" w:lineRule="auto"/>
        <w:ind w:left="827" w:right="434"/>
        <w:rPr>
          <w:lang w:val="en-GB"/>
        </w:rPr>
      </w:pPr>
      <w:hyperlink r:id="rId67">
        <w:r w:rsidR="00950E59" w:rsidRPr="00EC37D1">
          <w:rPr>
            <w:color w:val="0462C1"/>
            <w:u w:val="single" w:color="0462C1"/>
            <w:lang w:val="en-GB"/>
          </w:rPr>
          <w:t>https://www.gov.uk/government/publications/safe-working-in-education-</w:t>
        </w:r>
      </w:hyperlink>
      <w:r w:rsidR="00950E59" w:rsidRPr="00EC37D1">
        <w:rPr>
          <w:color w:val="0462C1"/>
          <w:lang w:val="en-GB"/>
        </w:rPr>
        <w:t xml:space="preserve"> </w:t>
      </w:r>
      <w:hyperlink r:id="rId68">
        <w:r w:rsidR="00950E59" w:rsidRPr="00EC37D1">
          <w:rPr>
            <w:color w:val="0462C1"/>
            <w:u w:val="single" w:color="0462C1"/>
            <w:lang w:val="en-GB"/>
          </w:rPr>
          <w:t>childcare-and-childrens-social-care/safe-working-in-education-childcare-and-</w:t>
        </w:r>
      </w:hyperlink>
      <w:r w:rsidR="00950E59" w:rsidRPr="00EC37D1">
        <w:rPr>
          <w:color w:val="0462C1"/>
          <w:lang w:val="en-GB"/>
        </w:rPr>
        <w:t xml:space="preserve"> </w:t>
      </w:r>
      <w:hyperlink r:id="rId69">
        <w:r w:rsidR="00950E59" w:rsidRPr="00EC37D1">
          <w:rPr>
            <w:color w:val="0462C1"/>
            <w:u w:val="single" w:color="0462C1"/>
            <w:lang w:val="en-GB"/>
          </w:rPr>
          <w:t>childrens-social-care-settings-including-the-use-of-personal-protective-</w:t>
        </w:r>
      </w:hyperlink>
      <w:r w:rsidR="00950E59" w:rsidRPr="00EC37D1">
        <w:rPr>
          <w:color w:val="0462C1"/>
          <w:lang w:val="en-GB"/>
        </w:rPr>
        <w:t xml:space="preserve"> </w:t>
      </w:r>
      <w:hyperlink r:id="rId70">
        <w:r w:rsidR="00950E59" w:rsidRPr="00EC37D1">
          <w:rPr>
            <w:color w:val="0462C1"/>
            <w:u w:val="single" w:color="0462C1"/>
            <w:lang w:val="en-GB"/>
          </w:rPr>
          <w:t>equipment-</w:t>
        </w:r>
        <w:proofErr w:type="spellStart"/>
        <w:r w:rsidR="00950E59" w:rsidRPr="00EC37D1">
          <w:rPr>
            <w:color w:val="0462C1"/>
            <w:u w:val="single" w:color="0462C1"/>
            <w:lang w:val="en-GB"/>
          </w:rPr>
          <w:t>ppe</w:t>
        </w:r>
        <w:proofErr w:type="spellEnd"/>
      </w:hyperlink>
    </w:p>
    <w:p w:rsidR="00D73D04" w:rsidRPr="00EC37D1" w:rsidRDefault="00D73D04">
      <w:pPr>
        <w:spacing w:line="242" w:lineRule="auto"/>
        <w:rPr>
          <w:lang w:val="en-GB"/>
        </w:rPr>
        <w:sectPr w:rsidR="00D73D04" w:rsidRPr="00EC37D1">
          <w:type w:val="continuous"/>
          <w:pgSz w:w="11910" w:h="16840"/>
          <w:pgMar w:top="700" w:right="540" w:bottom="280" w:left="980" w:header="720" w:footer="720" w:gutter="0"/>
          <w:cols w:space="720"/>
        </w:sectPr>
      </w:pPr>
    </w:p>
    <w:p w:rsidR="00D73D04" w:rsidRPr="00EC37D1" w:rsidRDefault="00950E59">
      <w:pPr>
        <w:pStyle w:val="Heading1"/>
        <w:numPr>
          <w:ilvl w:val="0"/>
          <w:numId w:val="3"/>
        </w:numPr>
        <w:tabs>
          <w:tab w:val="left" w:pos="828"/>
        </w:tabs>
        <w:spacing w:before="73"/>
        <w:ind w:hanging="361"/>
        <w:rPr>
          <w:lang w:val="en-GB"/>
        </w:rPr>
      </w:pPr>
      <w:r w:rsidRPr="00EC37D1">
        <w:rPr>
          <w:lang w:val="en-GB"/>
        </w:rPr>
        <w:lastRenderedPageBreak/>
        <w:t>Planning Guide for Primary Schools (NEU, GMB, Unison,</w:t>
      </w:r>
      <w:r w:rsidRPr="00EC37D1">
        <w:rPr>
          <w:spacing w:val="-6"/>
          <w:lang w:val="en-GB"/>
        </w:rPr>
        <w:t xml:space="preserve"> </w:t>
      </w:r>
      <w:r w:rsidRPr="00EC37D1">
        <w:rPr>
          <w:lang w:val="en-GB"/>
        </w:rPr>
        <w:t>Unite)</w:t>
      </w:r>
    </w:p>
    <w:p w:rsidR="00D73D04" w:rsidRPr="00EC37D1" w:rsidRDefault="00D5271A">
      <w:pPr>
        <w:pStyle w:val="BodyText"/>
        <w:spacing w:before="7"/>
        <w:ind w:left="827"/>
        <w:rPr>
          <w:lang w:val="en-GB"/>
        </w:rPr>
      </w:pPr>
      <w:hyperlink r:id="rId71">
        <w:r w:rsidR="00950E59" w:rsidRPr="00EC37D1">
          <w:rPr>
            <w:color w:val="0462C1"/>
            <w:u w:val="single" w:color="0462C1"/>
            <w:lang w:val="en-GB"/>
          </w:rPr>
          <w:t>https://neu.org.uk/media/10536/view</w:t>
        </w:r>
      </w:hyperlink>
    </w:p>
    <w:p w:rsidR="00D73D04" w:rsidRPr="00EC37D1" w:rsidRDefault="00D73D04">
      <w:pPr>
        <w:pStyle w:val="BodyText"/>
        <w:spacing w:before="10"/>
        <w:rPr>
          <w:sz w:val="17"/>
          <w:lang w:val="en-GB"/>
        </w:rPr>
      </w:pPr>
    </w:p>
    <w:p w:rsidR="00D73D04" w:rsidRPr="00EC37D1" w:rsidRDefault="00D73D04">
      <w:pPr>
        <w:pStyle w:val="BodyText"/>
        <w:spacing w:before="1"/>
        <w:rPr>
          <w:sz w:val="26"/>
          <w:lang w:val="en-GB"/>
        </w:rPr>
      </w:pPr>
    </w:p>
    <w:p w:rsidR="00D73D04" w:rsidRPr="00EC37D1" w:rsidRDefault="00950E59" w:rsidP="00950E59">
      <w:pPr>
        <w:pStyle w:val="Heading1"/>
        <w:shd w:val="clear" w:color="auto" w:fill="C2D69B" w:themeFill="accent3" w:themeFillTint="99"/>
        <w:ind w:left="107" w:firstLine="0"/>
        <w:rPr>
          <w:lang w:val="en-GB"/>
        </w:rPr>
      </w:pPr>
      <w:r w:rsidRPr="00EC37D1">
        <w:rPr>
          <w:lang w:val="en-GB"/>
        </w:rPr>
        <w:t>Key principles</w:t>
      </w:r>
    </w:p>
    <w:p w:rsidR="00D73D04" w:rsidRPr="00EC37D1" w:rsidRDefault="00950E59">
      <w:pPr>
        <w:pStyle w:val="BodyText"/>
        <w:spacing w:before="8" w:line="242" w:lineRule="auto"/>
        <w:ind w:left="107" w:right="581"/>
        <w:rPr>
          <w:lang w:val="en-GB"/>
        </w:rPr>
      </w:pPr>
      <w:r w:rsidRPr="00EC37D1">
        <w:rPr>
          <w:lang w:val="en-GB"/>
        </w:rPr>
        <w:t xml:space="preserve">This addendum should be read in conjunction with the school’s Health and Safety Policy and all other risk assessments. </w:t>
      </w:r>
      <w:r w:rsidR="00EC37D1" w:rsidRPr="00EC37D1">
        <w:rPr>
          <w:lang w:val="en-GB"/>
        </w:rPr>
        <w:t>Evergreen</w:t>
      </w:r>
      <w:r w:rsidR="00BC3C69" w:rsidRPr="00EC37D1">
        <w:rPr>
          <w:lang w:val="en-GB"/>
        </w:rPr>
        <w:t xml:space="preserve"> Primary school </w:t>
      </w:r>
      <w:r w:rsidRPr="00EC37D1">
        <w:rPr>
          <w:lang w:val="en-GB"/>
        </w:rPr>
        <w:t xml:space="preserve">will work in partnership with </w:t>
      </w:r>
      <w:r w:rsidR="00BC3C69" w:rsidRPr="00EC37D1">
        <w:rPr>
          <w:lang w:val="en-GB"/>
        </w:rPr>
        <w:t xml:space="preserve">the proprietor </w:t>
      </w:r>
      <w:r w:rsidRPr="00EC37D1">
        <w:rPr>
          <w:lang w:val="en-GB"/>
        </w:rPr>
        <w:t>and will honour its legal obligations, in particular the requirements of the Health and Safety at Work etc. Act 1974 and associated regulations and codes of practice.</w:t>
      </w:r>
    </w:p>
    <w:p w:rsidR="00D73D04" w:rsidRPr="00EC37D1" w:rsidRDefault="00D73D04">
      <w:pPr>
        <w:pStyle w:val="BodyText"/>
        <w:spacing w:before="5"/>
        <w:rPr>
          <w:sz w:val="25"/>
          <w:lang w:val="en-GB"/>
        </w:rPr>
      </w:pPr>
    </w:p>
    <w:p w:rsidR="00D73D04" w:rsidRPr="00EC37D1" w:rsidRDefault="00EC37D1">
      <w:pPr>
        <w:pStyle w:val="BodyText"/>
        <w:spacing w:before="1" w:line="242" w:lineRule="auto"/>
        <w:ind w:left="107" w:right="127"/>
        <w:rPr>
          <w:lang w:val="en-GB"/>
        </w:rPr>
      </w:pPr>
      <w:r w:rsidRPr="00EC37D1">
        <w:rPr>
          <w:lang w:val="en-GB"/>
        </w:rPr>
        <w:t>Evergreen</w:t>
      </w:r>
      <w:r w:rsidR="00BC3C69" w:rsidRPr="00EC37D1">
        <w:rPr>
          <w:lang w:val="en-GB"/>
        </w:rPr>
        <w:t xml:space="preserve"> Primary </w:t>
      </w:r>
      <w:r w:rsidR="00950E59" w:rsidRPr="00EC37D1">
        <w:rPr>
          <w:lang w:val="en-GB"/>
        </w:rPr>
        <w:t xml:space="preserve">school recognises and accepts its responsibilities and duties to conduct its operations in a manner which protects the health, safety and wellbeing of employees, pupils and visitors so far as is reasonably practicable. </w:t>
      </w:r>
      <w:r w:rsidR="00BC3C69" w:rsidRPr="00EC37D1">
        <w:rPr>
          <w:lang w:val="en-GB"/>
        </w:rPr>
        <w:t xml:space="preserve">the school </w:t>
      </w:r>
      <w:r w:rsidR="00950E59" w:rsidRPr="00EC37D1">
        <w:rPr>
          <w:lang w:val="en-GB"/>
        </w:rPr>
        <w:t>will adapt this Health and Safety Policy addendum to the context of th</w:t>
      </w:r>
      <w:r w:rsidR="00BC3C69" w:rsidRPr="00EC37D1">
        <w:rPr>
          <w:lang w:val="en-GB"/>
        </w:rPr>
        <w:t xml:space="preserve">e </w:t>
      </w:r>
      <w:r w:rsidR="00950E59" w:rsidRPr="00EC37D1">
        <w:rPr>
          <w:lang w:val="en-GB"/>
        </w:rPr>
        <w:t>setting</w:t>
      </w:r>
      <w:r w:rsidR="00BC3C69" w:rsidRPr="00EC37D1">
        <w:rPr>
          <w:lang w:val="en-GB"/>
        </w:rPr>
        <w:t>.</w:t>
      </w:r>
    </w:p>
    <w:p w:rsidR="00D73D04" w:rsidRPr="00EC37D1" w:rsidRDefault="00D73D04">
      <w:pPr>
        <w:pStyle w:val="BodyText"/>
        <w:spacing w:before="4"/>
        <w:rPr>
          <w:sz w:val="25"/>
          <w:lang w:val="en-GB"/>
        </w:rPr>
      </w:pPr>
    </w:p>
    <w:p w:rsidR="00D73D04" w:rsidRPr="00EC37D1" w:rsidRDefault="00950E59">
      <w:pPr>
        <w:pStyle w:val="BodyText"/>
        <w:spacing w:before="1" w:line="242" w:lineRule="auto"/>
        <w:ind w:left="107" w:right="182"/>
        <w:rPr>
          <w:lang w:val="en-GB"/>
        </w:rPr>
      </w:pPr>
      <w:r w:rsidRPr="00EC37D1">
        <w:rPr>
          <w:lang w:val="en-GB"/>
        </w:rPr>
        <w:t xml:space="preserve">In compliance with the Management of Health and Safety at Work Regulations, comprehensive risk assessments will be </w:t>
      </w:r>
      <w:proofErr w:type="gramStart"/>
      <w:r w:rsidRPr="00EC37D1">
        <w:rPr>
          <w:lang w:val="en-GB"/>
        </w:rPr>
        <w:t>undertaken</w:t>
      </w:r>
      <w:proofErr w:type="gramEnd"/>
      <w:r w:rsidRPr="00EC37D1">
        <w:rPr>
          <w:lang w:val="en-GB"/>
        </w:rPr>
        <w:t xml:space="preserve"> and risk management protocols will be implemented.</w:t>
      </w:r>
    </w:p>
    <w:p w:rsidR="00D73D04" w:rsidRPr="00EC37D1" w:rsidRDefault="00D73D04">
      <w:pPr>
        <w:pStyle w:val="BodyText"/>
        <w:spacing w:before="2"/>
        <w:rPr>
          <w:sz w:val="25"/>
          <w:lang w:val="en-GB"/>
        </w:rPr>
      </w:pPr>
    </w:p>
    <w:p w:rsidR="00D73D04" w:rsidRPr="00EC37D1" w:rsidRDefault="00950E59">
      <w:pPr>
        <w:pStyle w:val="BodyText"/>
        <w:spacing w:line="244" w:lineRule="auto"/>
        <w:ind w:left="107" w:right="392"/>
        <w:rPr>
          <w:lang w:val="en-GB"/>
        </w:rPr>
      </w:pPr>
      <w:r w:rsidRPr="00EC37D1">
        <w:rPr>
          <w:lang w:val="en-GB"/>
        </w:rPr>
        <w:t>Where significant risks and hazards are identified, necessary preventative and protective measures will be put into place as far as is reasonably practicable, using a sensible risk management approach.</w:t>
      </w:r>
    </w:p>
    <w:p w:rsidR="00D73D04" w:rsidRPr="00EC37D1" w:rsidRDefault="00D73D04">
      <w:pPr>
        <w:pStyle w:val="BodyText"/>
        <w:spacing w:before="7"/>
        <w:rPr>
          <w:lang w:val="en-GB"/>
        </w:rPr>
      </w:pPr>
    </w:p>
    <w:p w:rsidR="00D73D04" w:rsidRPr="00EC37D1" w:rsidRDefault="00950E59">
      <w:pPr>
        <w:pStyle w:val="BodyText"/>
        <w:spacing w:before="1" w:line="242" w:lineRule="auto"/>
        <w:ind w:left="107" w:right="159"/>
        <w:rPr>
          <w:lang w:val="en-GB"/>
        </w:rPr>
      </w:pPr>
      <w:r w:rsidRPr="00EC37D1">
        <w:rPr>
          <w:lang w:val="en-GB"/>
        </w:rPr>
        <w:t xml:space="preserve">To achieve these objectives, </w:t>
      </w:r>
      <w:r w:rsidR="00BC3C69" w:rsidRPr="00EC37D1">
        <w:rPr>
          <w:lang w:val="en-GB"/>
        </w:rPr>
        <w:t xml:space="preserve">the proprietor at </w:t>
      </w:r>
      <w:r w:rsidR="00EC37D1" w:rsidRPr="00EC37D1">
        <w:rPr>
          <w:lang w:val="en-GB"/>
        </w:rPr>
        <w:t>Evergreen</w:t>
      </w:r>
      <w:r w:rsidR="00BC3C69" w:rsidRPr="00EC37D1">
        <w:rPr>
          <w:lang w:val="en-GB"/>
        </w:rPr>
        <w:t xml:space="preserve"> Primary school</w:t>
      </w:r>
      <w:r w:rsidRPr="00EC37D1">
        <w:rPr>
          <w:lang w:val="en-GB"/>
        </w:rPr>
        <w:t xml:space="preserve"> will:</w:t>
      </w:r>
    </w:p>
    <w:p w:rsidR="00D73D04" w:rsidRPr="00EC37D1" w:rsidRDefault="00D73D04">
      <w:pPr>
        <w:pStyle w:val="BodyText"/>
        <w:spacing w:before="11"/>
        <w:rPr>
          <w:sz w:val="25"/>
          <w:lang w:val="en-GB"/>
        </w:rPr>
      </w:pPr>
    </w:p>
    <w:p w:rsidR="00D73D04" w:rsidRPr="00EC37D1" w:rsidRDefault="00950E59">
      <w:pPr>
        <w:pStyle w:val="ListParagraph"/>
        <w:numPr>
          <w:ilvl w:val="0"/>
          <w:numId w:val="2"/>
        </w:numPr>
        <w:tabs>
          <w:tab w:val="left" w:pos="827"/>
          <w:tab w:val="left" w:pos="828"/>
        </w:tabs>
        <w:spacing w:before="0" w:line="242" w:lineRule="auto"/>
        <w:ind w:right="995"/>
        <w:rPr>
          <w:sz w:val="24"/>
          <w:lang w:val="en-GB"/>
        </w:rPr>
      </w:pPr>
      <w:r w:rsidRPr="00EC37D1">
        <w:rPr>
          <w:sz w:val="24"/>
          <w:lang w:val="en-GB"/>
        </w:rPr>
        <w:t>Conduct all activities safely and in compliance with legislation and where possible, best</w:t>
      </w:r>
      <w:r w:rsidRPr="00EC37D1">
        <w:rPr>
          <w:spacing w:val="-1"/>
          <w:sz w:val="24"/>
          <w:lang w:val="en-GB"/>
        </w:rPr>
        <w:t xml:space="preserve"> </w:t>
      </w:r>
      <w:r w:rsidRPr="00EC37D1">
        <w:rPr>
          <w:sz w:val="24"/>
          <w:lang w:val="en-GB"/>
        </w:rPr>
        <w:t>practice.</w:t>
      </w:r>
    </w:p>
    <w:p w:rsidR="00D73D04" w:rsidRPr="00EC37D1" w:rsidRDefault="00950E59">
      <w:pPr>
        <w:pStyle w:val="ListParagraph"/>
        <w:numPr>
          <w:ilvl w:val="0"/>
          <w:numId w:val="2"/>
        </w:numPr>
        <w:tabs>
          <w:tab w:val="left" w:pos="827"/>
          <w:tab w:val="left" w:pos="828"/>
        </w:tabs>
        <w:ind w:hanging="361"/>
        <w:rPr>
          <w:sz w:val="24"/>
          <w:lang w:val="en-GB"/>
        </w:rPr>
      </w:pPr>
      <w:r w:rsidRPr="00EC37D1">
        <w:rPr>
          <w:sz w:val="24"/>
          <w:lang w:val="en-GB"/>
        </w:rPr>
        <w:t>Provide safe working conditions and safe</w:t>
      </w:r>
      <w:r w:rsidRPr="00EC37D1">
        <w:rPr>
          <w:spacing w:val="-10"/>
          <w:sz w:val="24"/>
          <w:lang w:val="en-GB"/>
        </w:rPr>
        <w:t xml:space="preserve"> </w:t>
      </w:r>
      <w:r w:rsidRPr="00EC37D1">
        <w:rPr>
          <w:sz w:val="24"/>
          <w:lang w:val="en-GB"/>
        </w:rPr>
        <w:t>equipment.</w:t>
      </w:r>
    </w:p>
    <w:p w:rsidR="00D73D04" w:rsidRPr="00EC37D1" w:rsidRDefault="00950E59">
      <w:pPr>
        <w:pStyle w:val="ListParagraph"/>
        <w:numPr>
          <w:ilvl w:val="0"/>
          <w:numId w:val="2"/>
        </w:numPr>
        <w:tabs>
          <w:tab w:val="left" w:pos="827"/>
          <w:tab w:val="left" w:pos="828"/>
        </w:tabs>
        <w:spacing w:before="14"/>
        <w:ind w:right="376"/>
        <w:rPr>
          <w:sz w:val="24"/>
          <w:lang w:val="en-GB"/>
        </w:rPr>
      </w:pPr>
      <w:r w:rsidRPr="00EC37D1">
        <w:rPr>
          <w:sz w:val="24"/>
          <w:lang w:val="en-GB"/>
        </w:rPr>
        <w:t>Ensure a systematic approach to the identification of risks and the allocation of resources to control</w:t>
      </w:r>
      <w:r w:rsidRPr="00EC37D1">
        <w:rPr>
          <w:spacing w:val="-4"/>
          <w:sz w:val="24"/>
          <w:lang w:val="en-GB"/>
        </w:rPr>
        <w:t xml:space="preserve"> </w:t>
      </w:r>
      <w:r w:rsidRPr="00EC37D1">
        <w:rPr>
          <w:sz w:val="24"/>
          <w:lang w:val="en-GB"/>
        </w:rPr>
        <w:t>them.</w:t>
      </w:r>
    </w:p>
    <w:p w:rsidR="00D73D04" w:rsidRPr="00EC37D1" w:rsidRDefault="00950E59">
      <w:pPr>
        <w:pStyle w:val="ListParagraph"/>
        <w:numPr>
          <w:ilvl w:val="0"/>
          <w:numId w:val="2"/>
        </w:numPr>
        <w:tabs>
          <w:tab w:val="left" w:pos="827"/>
          <w:tab w:val="left" w:pos="828"/>
        </w:tabs>
        <w:spacing w:before="14"/>
        <w:ind w:hanging="361"/>
        <w:rPr>
          <w:sz w:val="24"/>
          <w:lang w:val="en-GB"/>
        </w:rPr>
      </w:pPr>
      <w:r w:rsidRPr="00EC37D1">
        <w:rPr>
          <w:sz w:val="24"/>
          <w:lang w:val="en-GB"/>
        </w:rPr>
        <w:t>Provide suitable information, instruction, training and</w:t>
      </w:r>
      <w:r w:rsidRPr="00EC37D1">
        <w:rPr>
          <w:spacing w:val="-8"/>
          <w:sz w:val="24"/>
          <w:lang w:val="en-GB"/>
        </w:rPr>
        <w:t xml:space="preserve"> </w:t>
      </w:r>
      <w:r w:rsidRPr="00EC37D1">
        <w:rPr>
          <w:sz w:val="24"/>
          <w:lang w:val="en-GB"/>
        </w:rPr>
        <w:t>supervision.</w:t>
      </w:r>
    </w:p>
    <w:p w:rsidR="00D73D04" w:rsidRPr="00EC37D1" w:rsidRDefault="00950E59">
      <w:pPr>
        <w:pStyle w:val="ListParagraph"/>
        <w:numPr>
          <w:ilvl w:val="0"/>
          <w:numId w:val="2"/>
        </w:numPr>
        <w:tabs>
          <w:tab w:val="left" w:pos="827"/>
          <w:tab w:val="left" w:pos="828"/>
        </w:tabs>
        <w:spacing w:before="13" w:line="242" w:lineRule="auto"/>
        <w:ind w:right="247"/>
        <w:rPr>
          <w:sz w:val="24"/>
          <w:lang w:val="en-GB"/>
        </w:rPr>
      </w:pPr>
      <w:r w:rsidRPr="00EC37D1">
        <w:rPr>
          <w:sz w:val="24"/>
          <w:lang w:val="en-GB"/>
        </w:rPr>
        <w:t>Promote a positive and robust health and safety culture that is demonstrated by open communication and a shared commitment to learning and the importance of health, safety and</w:t>
      </w:r>
      <w:r w:rsidRPr="00EC37D1">
        <w:rPr>
          <w:spacing w:val="-1"/>
          <w:sz w:val="24"/>
          <w:lang w:val="en-GB"/>
        </w:rPr>
        <w:t xml:space="preserve"> </w:t>
      </w:r>
      <w:r w:rsidRPr="00EC37D1">
        <w:rPr>
          <w:sz w:val="24"/>
          <w:lang w:val="en-GB"/>
        </w:rPr>
        <w:t>wellbeing.</w:t>
      </w:r>
    </w:p>
    <w:p w:rsidR="00D73D04" w:rsidRPr="00EC37D1" w:rsidRDefault="00950E59">
      <w:pPr>
        <w:pStyle w:val="ListParagraph"/>
        <w:numPr>
          <w:ilvl w:val="0"/>
          <w:numId w:val="2"/>
        </w:numPr>
        <w:tabs>
          <w:tab w:val="left" w:pos="827"/>
          <w:tab w:val="left" w:pos="828"/>
        </w:tabs>
        <w:ind w:hanging="361"/>
        <w:rPr>
          <w:sz w:val="24"/>
          <w:lang w:val="en-GB"/>
        </w:rPr>
      </w:pPr>
      <w:r w:rsidRPr="00EC37D1">
        <w:rPr>
          <w:sz w:val="24"/>
          <w:lang w:val="en-GB"/>
        </w:rPr>
        <w:t>Promote the principles of sensible risk</w:t>
      </w:r>
      <w:r w:rsidRPr="00EC37D1">
        <w:rPr>
          <w:spacing w:val="-6"/>
          <w:sz w:val="24"/>
          <w:lang w:val="en-GB"/>
        </w:rPr>
        <w:t xml:space="preserve"> </w:t>
      </w:r>
      <w:r w:rsidRPr="00EC37D1">
        <w:rPr>
          <w:sz w:val="24"/>
          <w:lang w:val="en-GB"/>
        </w:rPr>
        <w:t>management.</w:t>
      </w:r>
    </w:p>
    <w:p w:rsidR="00D73D04" w:rsidRPr="00EC37D1" w:rsidRDefault="00950E59">
      <w:pPr>
        <w:pStyle w:val="ListParagraph"/>
        <w:numPr>
          <w:ilvl w:val="0"/>
          <w:numId w:val="2"/>
        </w:numPr>
        <w:tabs>
          <w:tab w:val="left" w:pos="827"/>
          <w:tab w:val="left" w:pos="828"/>
        </w:tabs>
        <w:spacing w:before="11"/>
        <w:ind w:hanging="361"/>
        <w:rPr>
          <w:sz w:val="24"/>
          <w:lang w:val="en-GB"/>
        </w:rPr>
      </w:pPr>
      <w:r w:rsidRPr="00EC37D1">
        <w:rPr>
          <w:sz w:val="24"/>
          <w:lang w:val="en-GB"/>
        </w:rPr>
        <w:t>Monitor, review and modify this policy and any arrangements as</w:t>
      </w:r>
      <w:r w:rsidRPr="00EC37D1">
        <w:rPr>
          <w:spacing w:val="-15"/>
          <w:sz w:val="24"/>
          <w:lang w:val="en-GB"/>
        </w:rPr>
        <w:t xml:space="preserve"> </w:t>
      </w:r>
      <w:r w:rsidRPr="00EC37D1">
        <w:rPr>
          <w:sz w:val="24"/>
          <w:lang w:val="en-GB"/>
        </w:rPr>
        <w:t>required.</w:t>
      </w:r>
    </w:p>
    <w:p w:rsidR="00D73D04" w:rsidRPr="00EC37D1" w:rsidRDefault="00D73D04">
      <w:pPr>
        <w:pStyle w:val="BodyText"/>
        <w:spacing w:before="4"/>
        <w:rPr>
          <w:sz w:val="25"/>
          <w:lang w:val="en-GB"/>
        </w:rPr>
      </w:pPr>
    </w:p>
    <w:p w:rsidR="00D73D04" w:rsidRPr="00EC37D1" w:rsidRDefault="00950E59">
      <w:pPr>
        <w:pStyle w:val="BodyText"/>
        <w:spacing w:line="242" w:lineRule="auto"/>
        <w:ind w:left="107" w:right="103"/>
        <w:rPr>
          <w:lang w:val="en-GB"/>
        </w:rPr>
      </w:pPr>
      <w:r w:rsidRPr="00EC37D1">
        <w:rPr>
          <w:lang w:val="en-GB"/>
        </w:rPr>
        <w:t>All school staff members have a duty to take reasonable care of themselves and others and to co-operate to ensure statutory duties and obligations are fulfilled.</w:t>
      </w:r>
    </w:p>
    <w:p w:rsidR="00D73D04" w:rsidRPr="00EC37D1" w:rsidRDefault="00D73D04">
      <w:pPr>
        <w:spacing w:line="242" w:lineRule="auto"/>
        <w:rPr>
          <w:lang w:val="en-GB"/>
        </w:rPr>
        <w:sectPr w:rsidR="00D73D04" w:rsidRPr="00EC37D1">
          <w:pgSz w:w="11910" w:h="16840"/>
          <w:pgMar w:top="1200" w:right="540" w:bottom="280" w:left="980" w:header="720" w:footer="720" w:gutter="0"/>
          <w:cols w:space="720"/>
        </w:sectPr>
      </w:pPr>
    </w:p>
    <w:p w:rsidR="00D73D04" w:rsidRPr="00EC37D1" w:rsidRDefault="00D73D04">
      <w:pPr>
        <w:pStyle w:val="BodyText"/>
        <w:ind w:left="8913"/>
        <w:rPr>
          <w:sz w:val="20"/>
          <w:lang w:val="en-GB"/>
        </w:rPr>
      </w:pPr>
    </w:p>
    <w:p w:rsidR="00D73D04" w:rsidRPr="00EC37D1" w:rsidRDefault="00950E59" w:rsidP="00950E59">
      <w:pPr>
        <w:pStyle w:val="Heading1"/>
        <w:shd w:val="clear" w:color="auto" w:fill="C2D69B" w:themeFill="accent3" w:themeFillTint="99"/>
        <w:spacing w:before="104"/>
        <w:ind w:left="107" w:firstLine="0"/>
        <w:rPr>
          <w:lang w:val="en-GB"/>
        </w:rPr>
      </w:pPr>
      <w:r w:rsidRPr="00EC37D1">
        <w:rPr>
          <w:lang w:val="en-GB"/>
        </w:rPr>
        <w:t>Updated procedures and arrangements</w:t>
      </w:r>
    </w:p>
    <w:p w:rsidR="00D73D04" w:rsidRPr="00EC37D1" w:rsidRDefault="00D73D04">
      <w:pPr>
        <w:pStyle w:val="BodyText"/>
        <w:spacing w:before="6"/>
        <w:rPr>
          <w:b/>
          <w:sz w:val="25"/>
          <w:lang w:val="en-GB"/>
        </w:rPr>
      </w:pPr>
    </w:p>
    <w:p w:rsidR="00D73D04" w:rsidRPr="00EC37D1" w:rsidRDefault="00EC37D1">
      <w:pPr>
        <w:pStyle w:val="BodyText"/>
        <w:spacing w:line="242" w:lineRule="auto"/>
        <w:ind w:left="107" w:right="258"/>
        <w:rPr>
          <w:lang w:val="en-GB"/>
        </w:rPr>
      </w:pPr>
      <w:r w:rsidRPr="00EC37D1">
        <w:rPr>
          <w:lang w:val="en-GB"/>
        </w:rPr>
        <w:t>Evergreen</w:t>
      </w:r>
      <w:r w:rsidR="00BC3C69" w:rsidRPr="00EC37D1">
        <w:rPr>
          <w:lang w:val="en-GB"/>
        </w:rPr>
        <w:t xml:space="preserve"> Primary school </w:t>
      </w:r>
      <w:r w:rsidR="00950E59" w:rsidRPr="00EC37D1">
        <w:rPr>
          <w:lang w:val="en-GB"/>
        </w:rPr>
        <w:t xml:space="preserve">has produced documents which outline the procedures and arrangements for Health &amp; Safety that will be made by </w:t>
      </w:r>
      <w:r w:rsidR="00BC3C69" w:rsidRPr="00EC37D1">
        <w:rPr>
          <w:lang w:val="en-GB"/>
        </w:rPr>
        <w:t xml:space="preserve">the </w:t>
      </w:r>
      <w:r w:rsidR="00950E59" w:rsidRPr="00EC37D1">
        <w:rPr>
          <w:lang w:val="en-GB"/>
        </w:rPr>
        <w:t>schoo</w:t>
      </w:r>
      <w:r w:rsidR="00BC3C69" w:rsidRPr="00EC37D1">
        <w:rPr>
          <w:lang w:val="en-GB"/>
        </w:rPr>
        <w:t xml:space="preserve">l </w:t>
      </w:r>
      <w:r w:rsidR="00950E59" w:rsidRPr="00EC37D1">
        <w:rPr>
          <w:lang w:val="en-GB"/>
        </w:rPr>
        <w:t>as expansion or educational provision is planned. These have been written using guidance from the documents listed above from the DfE</w:t>
      </w:r>
      <w:r w:rsidR="00BC3C69" w:rsidRPr="00EC37D1">
        <w:rPr>
          <w:lang w:val="en-GB"/>
        </w:rPr>
        <w:t xml:space="preserve">. The </w:t>
      </w:r>
      <w:r w:rsidR="00950E59" w:rsidRPr="00EC37D1">
        <w:rPr>
          <w:lang w:val="en-GB"/>
        </w:rPr>
        <w:t>School</w:t>
      </w:r>
      <w:r w:rsidR="00BC3C69" w:rsidRPr="00EC37D1">
        <w:rPr>
          <w:lang w:val="en-GB"/>
        </w:rPr>
        <w:t xml:space="preserve"> </w:t>
      </w:r>
      <w:r w:rsidR="00950E59" w:rsidRPr="00EC37D1">
        <w:rPr>
          <w:lang w:val="en-GB"/>
        </w:rPr>
        <w:t>will use the approach in these two key documents when considering Health &amp; Safety requirements:</w:t>
      </w:r>
    </w:p>
    <w:p w:rsidR="00D73D04" w:rsidRPr="00EC37D1" w:rsidRDefault="00D73D04">
      <w:pPr>
        <w:pStyle w:val="BodyText"/>
        <w:spacing w:before="2"/>
        <w:rPr>
          <w:sz w:val="26"/>
          <w:lang w:val="en-GB"/>
        </w:rPr>
      </w:pPr>
    </w:p>
    <w:p w:rsidR="00D73D04" w:rsidRPr="00EC37D1" w:rsidRDefault="00950E59">
      <w:pPr>
        <w:pStyle w:val="Heading1"/>
        <w:numPr>
          <w:ilvl w:val="0"/>
          <w:numId w:val="2"/>
        </w:numPr>
        <w:tabs>
          <w:tab w:val="left" w:pos="827"/>
          <w:tab w:val="left" w:pos="828"/>
        </w:tabs>
        <w:spacing w:before="1"/>
        <w:ind w:hanging="361"/>
        <w:rPr>
          <w:lang w:val="en-GB"/>
        </w:rPr>
      </w:pPr>
      <w:r w:rsidRPr="00EC37D1">
        <w:rPr>
          <w:lang w:val="en-GB"/>
        </w:rPr>
        <w:t>School Expansion and Recovery</w:t>
      </w:r>
      <w:r w:rsidRPr="00EC37D1">
        <w:rPr>
          <w:spacing w:val="-3"/>
          <w:lang w:val="en-GB"/>
        </w:rPr>
        <w:t xml:space="preserve"> </w:t>
      </w:r>
      <w:r w:rsidRPr="00EC37D1">
        <w:rPr>
          <w:lang w:val="en-GB"/>
        </w:rPr>
        <w:t>Plan</w:t>
      </w:r>
    </w:p>
    <w:p w:rsidR="00D73D04" w:rsidRPr="00EC37D1" w:rsidRDefault="00950E59">
      <w:pPr>
        <w:pStyle w:val="ListParagraph"/>
        <w:numPr>
          <w:ilvl w:val="0"/>
          <w:numId w:val="2"/>
        </w:numPr>
        <w:tabs>
          <w:tab w:val="left" w:pos="827"/>
          <w:tab w:val="left" w:pos="828"/>
        </w:tabs>
        <w:spacing w:before="11"/>
        <w:ind w:hanging="361"/>
        <w:rPr>
          <w:b/>
          <w:sz w:val="24"/>
          <w:lang w:val="en-GB"/>
        </w:rPr>
      </w:pPr>
      <w:r w:rsidRPr="00EC37D1">
        <w:rPr>
          <w:b/>
          <w:sz w:val="24"/>
          <w:lang w:val="en-GB"/>
        </w:rPr>
        <w:t>School Expansion Risk</w:t>
      </w:r>
      <w:r w:rsidRPr="00EC37D1">
        <w:rPr>
          <w:b/>
          <w:spacing w:val="-1"/>
          <w:sz w:val="24"/>
          <w:lang w:val="en-GB"/>
        </w:rPr>
        <w:t xml:space="preserve"> </w:t>
      </w:r>
      <w:r w:rsidRPr="00EC37D1">
        <w:rPr>
          <w:b/>
          <w:sz w:val="24"/>
          <w:lang w:val="en-GB"/>
        </w:rPr>
        <w:t>Assessment</w:t>
      </w:r>
    </w:p>
    <w:p w:rsidR="00D73D04" w:rsidRPr="00EC37D1" w:rsidRDefault="00D73D04">
      <w:pPr>
        <w:pStyle w:val="BodyText"/>
        <w:spacing w:before="4"/>
        <w:rPr>
          <w:b/>
          <w:sz w:val="25"/>
          <w:lang w:val="en-GB"/>
        </w:rPr>
      </w:pPr>
    </w:p>
    <w:p w:rsidR="00D73D04" w:rsidRPr="00EC37D1" w:rsidRDefault="00BC3C69">
      <w:pPr>
        <w:pStyle w:val="BodyText"/>
        <w:spacing w:line="242" w:lineRule="auto"/>
        <w:ind w:left="107" w:right="122"/>
        <w:rPr>
          <w:lang w:val="en-GB"/>
        </w:rPr>
      </w:pPr>
      <w:r w:rsidRPr="00EC37D1">
        <w:rPr>
          <w:lang w:val="en-GB"/>
        </w:rPr>
        <w:t xml:space="preserve">Senior leaders </w:t>
      </w:r>
      <w:r w:rsidR="00950E59" w:rsidRPr="00EC37D1">
        <w:rPr>
          <w:lang w:val="en-GB"/>
        </w:rPr>
        <w:t xml:space="preserve">have contributed specialist input on key areas and </w:t>
      </w:r>
      <w:r w:rsidRPr="00EC37D1">
        <w:rPr>
          <w:lang w:val="en-GB"/>
        </w:rPr>
        <w:t xml:space="preserve">are </w:t>
      </w:r>
      <w:r w:rsidR="00950E59" w:rsidRPr="00EC37D1">
        <w:rPr>
          <w:lang w:val="en-GB"/>
        </w:rPr>
        <w:t xml:space="preserve">using the outcomes of the </w:t>
      </w:r>
      <w:r w:rsidRPr="00EC37D1">
        <w:rPr>
          <w:lang w:val="en-GB"/>
        </w:rPr>
        <w:t xml:space="preserve">school </w:t>
      </w:r>
      <w:r w:rsidR="00950E59" w:rsidRPr="00EC37D1">
        <w:rPr>
          <w:lang w:val="en-GB"/>
        </w:rPr>
        <w:t>and individual risk assessments</w:t>
      </w:r>
      <w:r w:rsidRPr="00EC37D1">
        <w:rPr>
          <w:lang w:val="en-GB"/>
        </w:rPr>
        <w:t xml:space="preserve"> to</w:t>
      </w:r>
      <w:r w:rsidR="00950E59" w:rsidRPr="00EC37D1">
        <w:rPr>
          <w:lang w:val="en-GB"/>
        </w:rPr>
        <w:t xml:space="preserve"> plans </w:t>
      </w:r>
      <w:r w:rsidRPr="00EC37D1">
        <w:rPr>
          <w:lang w:val="en-GB"/>
        </w:rPr>
        <w:t xml:space="preserve">and </w:t>
      </w:r>
      <w:r w:rsidR="00950E59" w:rsidRPr="00EC37D1">
        <w:rPr>
          <w:lang w:val="en-GB"/>
        </w:rPr>
        <w:t>inform decisions.</w:t>
      </w:r>
    </w:p>
    <w:p w:rsidR="00D73D04" w:rsidRPr="00EC37D1" w:rsidRDefault="00D73D04">
      <w:pPr>
        <w:pStyle w:val="BodyText"/>
        <w:spacing w:before="4"/>
        <w:rPr>
          <w:sz w:val="25"/>
          <w:lang w:val="en-GB"/>
        </w:rPr>
      </w:pPr>
    </w:p>
    <w:p w:rsidR="00D73D04" w:rsidRPr="00EC37D1" w:rsidRDefault="00950E59">
      <w:pPr>
        <w:pStyle w:val="BodyText"/>
        <w:spacing w:line="242" w:lineRule="auto"/>
        <w:ind w:left="107" w:right="525"/>
        <w:rPr>
          <w:lang w:val="en-GB"/>
        </w:rPr>
      </w:pPr>
      <w:r w:rsidRPr="00EC37D1">
        <w:rPr>
          <w:lang w:val="en-GB"/>
        </w:rPr>
        <w:t xml:space="preserve">The </w:t>
      </w:r>
      <w:r w:rsidR="00BC3C69" w:rsidRPr="00EC37D1">
        <w:rPr>
          <w:lang w:val="en-GB"/>
        </w:rPr>
        <w:t xml:space="preserve">proprietor </w:t>
      </w:r>
      <w:r w:rsidRPr="00EC37D1">
        <w:rPr>
          <w:lang w:val="en-GB"/>
        </w:rPr>
        <w:t xml:space="preserve">outlines key considerations for </w:t>
      </w:r>
      <w:r w:rsidR="00BC3C69" w:rsidRPr="00EC37D1">
        <w:rPr>
          <w:lang w:val="en-GB"/>
        </w:rPr>
        <w:t xml:space="preserve">senior leaders </w:t>
      </w:r>
      <w:r w:rsidRPr="00EC37D1">
        <w:rPr>
          <w:lang w:val="en-GB"/>
        </w:rPr>
        <w:t xml:space="preserve">to question and challenge the </w:t>
      </w:r>
      <w:r w:rsidR="00BC3C69" w:rsidRPr="00EC37D1">
        <w:rPr>
          <w:lang w:val="en-GB"/>
        </w:rPr>
        <w:t>school leadership t</w:t>
      </w:r>
      <w:r w:rsidRPr="00EC37D1">
        <w:rPr>
          <w:lang w:val="en-GB"/>
        </w:rPr>
        <w:t>eam about before any expansion of school provision takes place.</w:t>
      </w:r>
    </w:p>
    <w:p w:rsidR="00D73D04" w:rsidRPr="00EC37D1" w:rsidRDefault="00D73D04">
      <w:pPr>
        <w:pStyle w:val="BodyText"/>
        <w:spacing w:before="1"/>
        <w:rPr>
          <w:sz w:val="25"/>
          <w:lang w:val="en-GB"/>
        </w:rPr>
      </w:pPr>
    </w:p>
    <w:p w:rsidR="00D73D04" w:rsidRPr="00EC37D1" w:rsidRDefault="00BC3C69">
      <w:pPr>
        <w:pStyle w:val="BodyText"/>
        <w:spacing w:line="242" w:lineRule="auto"/>
        <w:ind w:left="107" w:right="583"/>
        <w:rPr>
          <w:lang w:val="en-GB"/>
        </w:rPr>
      </w:pPr>
      <w:r w:rsidRPr="00EC37D1">
        <w:rPr>
          <w:lang w:val="en-GB"/>
        </w:rPr>
        <w:t>C</w:t>
      </w:r>
      <w:r w:rsidR="00950E59" w:rsidRPr="00EC37D1">
        <w:rPr>
          <w:lang w:val="en-GB"/>
        </w:rPr>
        <w:t>oherent and rigorous planning and risk management process have been explained to all members of the school team and is expected to be used by all for effective safe results. see appendix A and B</w:t>
      </w:r>
    </w:p>
    <w:p w:rsidR="00D73D04" w:rsidRPr="00EC37D1" w:rsidRDefault="00D73D04">
      <w:pPr>
        <w:pStyle w:val="BodyText"/>
        <w:spacing w:before="6"/>
        <w:rPr>
          <w:sz w:val="41"/>
          <w:lang w:val="en-GB"/>
        </w:rPr>
      </w:pPr>
    </w:p>
    <w:p w:rsidR="00D73D04" w:rsidRPr="00EC37D1" w:rsidRDefault="00950E59">
      <w:pPr>
        <w:pStyle w:val="BodyText"/>
        <w:ind w:left="174"/>
        <w:rPr>
          <w:lang w:val="en-GB"/>
        </w:rPr>
      </w:pPr>
      <w:r w:rsidRPr="00EC37D1">
        <w:rPr>
          <w:lang w:val="en-GB"/>
        </w:rPr>
        <w:t xml:space="preserve">The school expansion and recovery plan </w:t>
      </w:r>
      <w:proofErr w:type="gramStart"/>
      <w:r w:rsidRPr="00EC37D1">
        <w:rPr>
          <w:lang w:val="en-GB"/>
        </w:rPr>
        <w:t>is</w:t>
      </w:r>
      <w:proofErr w:type="gramEnd"/>
      <w:r w:rsidRPr="00EC37D1">
        <w:rPr>
          <w:lang w:val="en-GB"/>
        </w:rPr>
        <w:t xml:space="preserve"> organised across four key strands:</w:t>
      </w:r>
    </w:p>
    <w:p w:rsidR="00950E59" w:rsidRPr="00EC37D1" w:rsidRDefault="00950E59">
      <w:pPr>
        <w:pStyle w:val="BodyText"/>
        <w:ind w:left="174"/>
        <w:rPr>
          <w:lang w:val="en-GB"/>
        </w:rPr>
      </w:pPr>
    </w:p>
    <w:p w:rsidR="00D73D04" w:rsidRPr="00EC37D1" w:rsidRDefault="00950E59">
      <w:pPr>
        <w:pStyle w:val="ListParagraph"/>
        <w:numPr>
          <w:ilvl w:val="0"/>
          <w:numId w:val="2"/>
        </w:numPr>
        <w:tabs>
          <w:tab w:val="left" w:pos="827"/>
          <w:tab w:val="left" w:pos="828"/>
        </w:tabs>
        <w:spacing w:before="18"/>
        <w:ind w:hanging="361"/>
        <w:rPr>
          <w:sz w:val="24"/>
          <w:lang w:val="en-GB"/>
        </w:rPr>
      </w:pPr>
      <w:r w:rsidRPr="00EC37D1">
        <w:rPr>
          <w:sz w:val="24"/>
          <w:lang w:val="en-GB"/>
        </w:rPr>
        <w:t>Education and</w:t>
      </w:r>
      <w:r w:rsidRPr="00EC37D1">
        <w:rPr>
          <w:spacing w:val="-1"/>
          <w:sz w:val="24"/>
          <w:lang w:val="en-GB"/>
        </w:rPr>
        <w:t xml:space="preserve"> </w:t>
      </w:r>
      <w:r w:rsidRPr="00EC37D1">
        <w:rPr>
          <w:sz w:val="24"/>
          <w:lang w:val="en-GB"/>
        </w:rPr>
        <w:t>Care</w:t>
      </w:r>
    </w:p>
    <w:p w:rsidR="00D73D04" w:rsidRPr="00EC37D1" w:rsidRDefault="00950E59">
      <w:pPr>
        <w:pStyle w:val="ListParagraph"/>
        <w:numPr>
          <w:ilvl w:val="0"/>
          <w:numId w:val="2"/>
        </w:numPr>
        <w:tabs>
          <w:tab w:val="left" w:pos="827"/>
          <w:tab w:val="left" w:pos="828"/>
        </w:tabs>
        <w:spacing w:before="13"/>
        <w:ind w:hanging="361"/>
        <w:rPr>
          <w:sz w:val="24"/>
          <w:lang w:val="en-GB"/>
        </w:rPr>
      </w:pPr>
      <w:r w:rsidRPr="00EC37D1">
        <w:rPr>
          <w:sz w:val="24"/>
          <w:lang w:val="en-GB"/>
        </w:rPr>
        <w:t>Communication</w:t>
      </w:r>
    </w:p>
    <w:p w:rsidR="00D73D04" w:rsidRPr="00EC37D1" w:rsidRDefault="00950E59">
      <w:pPr>
        <w:pStyle w:val="ListParagraph"/>
        <w:numPr>
          <w:ilvl w:val="0"/>
          <w:numId w:val="2"/>
        </w:numPr>
        <w:tabs>
          <w:tab w:val="left" w:pos="827"/>
          <w:tab w:val="left" w:pos="828"/>
        </w:tabs>
        <w:ind w:hanging="361"/>
        <w:rPr>
          <w:sz w:val="24"/>
          <w:lang w:val="en-GB"/>
        </w:rPr>
      </w:pPr>
      <w:r w:rsidRPr="00EC37D1">
        <w:rPr>
          <w:sz w:val="24"/>
          <w:lang w:val="en-GB"/>
        </w:rPr>
        <w:t>Finance, operations, and</w:t>
      </w:r>
      <w:r w:rsidRPr="00EC37D1">
        <w:rPr>
          <w:spacing w:val="-3"/>
          <w:sz w:val="24"/>
          <w:lang w:val="en-GB"/>
        </w:rPr>
        <w:t xml:space="preserve"> </w:t>
      </w:r>
      <w:r w:rsidRPr="00EC37D1">
        <w:rPr>
          <w:sz w:val="24"/>
          <w:lang w:val="en-GB"/>
        </w:rPr>
        <w:t>risk</w:t>
      </w:r>
    </w:p>
    <w:p w:rsidR="00D73D04" w:rsidRPr="00EC37D1" w:rsidRDefault="00950E59" w:rsidP="00950E59">
      <w:pPr>
        <w:pStyle w:val="ListParagraph"/>
        <w:numPr>
          <w:ilvl w:val="0"/>
          <w:numId w:val="2"/>
        </w:numPr>
        <w:tabs>
          <w:tab w:val="left" w:pos="827"/>
          <w:tab w:val="left" w:pos="828"/>
        </w:tabs>
        <w:spacing w:before="13"/>
        <w:rPr>
          <w:sz w:val="24"/>
          <w:lang w:val="en-GB"/>
        </w:rPr>
        <w:sectPr w:rsidR="00D73D04" w:rsidRPr="00EC37D1">
          <w:pgSz w:w="11910" w:h="16840"/>
          <w:pgMar w:top="700" w:right="540" w:bottom="280" w:left="980" w:header="720" w:footer="720" w:gutter="0"/>
          <w:cols w:space="720"/>
        </w:sectPr>
      </w:pPr>
      <w:r w:rsidRPr="00EC37D1">
        <w:rPr>
          <w:sz w:val="24"/>
          <w:lang w:val="en-GB"/>
        </w:rPr>
        <w:t>Governance</w:t>
      </w:r>
    </w:p>
    <w:p w:rsidR="00D73D04" w:rsidRPr="00EC37D1" w:rsidRDefault="00950E59" w:rsidP="00950E59">
      <w:pPr>
        <w:pStyle w:val="BodyText"/>
        <w:shd w:val="clear" w:color="auto" w:fill="C2D69B" w:themeFill="accent3" w:themeFillTint="99"/>
        <w:spacing w:before="69"/>
        <w:rPr>
          <w:lang w:val="en-GB"/>
        </w:rPr>
      </w:pPr>
      <w:r w:rsidRPr="00EC37D1">
        <w:rPr>
          <w:b/>
          <w:bCs/>
          <w:lang w:val="en-GB"/>
        </w:rPr>
        <w:lastRenderedPageBreak/>
        <w:t>The school expansion COVID-19 risk assessment addresses</w:t>
      </w:r>
      <w:r w:rsidRPr="00EC37D1">
        <w:rPr>
          <w:lang w:val="en-GB"/>
        </w:rPr>
        <w:t>:</w:t>
      </w:r>
    </w:p>
    <w:p w:rsidR="00D73D04" w:rsidRPr="00EC37D1" w:rsidRDefault="00950E59">
      <w:pPr>
        <w:pStyle w:val="ListParagraph"/>
        <w:numPr>
          <w:ilvl w:val="0"/>
          <w:numId w:val="1"/>
        </w:numPr>
        <w:tabs>
          <w:tab w:val="left" w:pos="733"/>
          <w:tab w:val="left" w:pos="735"/>
        </w:tabs>
        <w:spacing w:before="20"/>
        <w:ind w:right="496"/>
        <w:rPr>
          <w:sz w:val="24"/>
          <w:lang w:val="en-GB"/>
        </w:rPr>
      </w:pPr>
      <w:r w:rsidRPr="00EC37D1">
        <w:rPr>
          <w:sz w:val="24"/>
          <w:lang w:val="en-GB"/>
        </w:rPr>
        <w:t>Hazards associated with schools having been partially or completely closed for several</w:t>
      </w:r>
      <w:r w:rsidRPr="00EC37D1">
        <w:rPr>
          <w:spacing w:val="-1"/>
          <w:sz w:val="24"/>
          <w:lang w:val="en-GB"/>
        </w:rPr>
        <w:t xml:space="preserve"> </w:t>
      </w:r>
      <w:r w:rsidRPr="00EC37D1">
        <w:rPr>
          <w:sz w:val="24"/>
          <w:lang w:val="en-GB"/>
        </w:rPr>
        <w:t>weeks</w:t>
      </w:r>
    </w:p>
    <w:p w:rsidR="00D73D04" w:rsidRPr="00EC37D1" w:rsidRDefault="00950E59">
      <w:pPr>
        <w:pStyle w:val="ListParagraph"/>
        <w:numPr>
          <w:ilvl w:val="0"/>
          <w:numId w:val="1"/>
        </w:numPr>
        <w:tabs>
          <w:tab w:val="left" w:pos="733"/>
          <w:tab w:val="left" w:pos="735"/>
        </w:tabs>
        <w:spacing w:before="14"/>
        <w:ind w:hanging="361"/>
        <w:rPr>
          <w:sz w:val="24"/>
          <w:lang w:val="en-GB"/>
        </w:rPr>
      </w:pPr>
      <w:r w:rsidRPr="00EC37D1">
        <w:rPr>
          <w:sz w:val="24"/>
          <w:lang w:val="en-GB"/>
        </w:rPr>
        <w:t>Hazards associated with direct or indirect transmission of</w:t>
      </w:r>
      <w:r w:rsidRPr="00EC37D1">
        <w:rPr>
          <w:spacing w:val="-15"/>
          <w:sz w:val="24"/>
          <w:lang w:val="en-GB"/>
        </w:rPr>
        <w:t xml:space="preserve"> </w:t>
      </w:r>
      <w:r w:rsidRPr="00EC37D1">
        <w:rPr>
          <w:sz w:val="24"/>
          <w:lang w:val="en-GB"/>
        </w:rPr>
        <w:t>COVID-19</w:t>
      </w:r>
    </w:p>
    <w:p w:rsidR="00D73D04" w:rsidRPr="00EC37D1" w:rsidRDefault="00D73D04">
      <w:pPr>
        <w:pStyle w:val="BodyText"/>
        <w:spacing w:before="11"/>
        <w:rPr>
          <w:lang w:val="en-GB"/>
        </w:rPr>
      </w:pPr>
    </w:p>
    <w:p w:rsidR="00D73D04" w:rsidRPr="00EC37D1" w:rsidRDefault="00950E59">
      <w:pPr>
        <w:spacing w:before="1"/>
        <w:ind w:left="107"/>
        <w:rPr>
          <w:i/>
          <w:sz w:val="24"/>
          <w:lang w:val="en-GB"/>
        </w:rPr>
      </w:pPr>
      <w:r w:rsidRPr="00EC37D1">
        <w:rPr>
          <w:i/>
          <w:sz w:val="24"/>
          <w:lang w:val="en-GB"/>
        </w:rPr>
        <w:t>(All other hazards are addressed via the school’s ‘business as usual’ approach to</w:t>
      </w:r>
    </w:p>
    <w:p w:rsidR="00D73D04" w:rsidRPr="00EC37D1" w:rsidRDefault="00950E59">
      <w:pPr>
        <w:spacing w:before="3"/>
        <w:ind w:left="107"/>
        <w:rPr>
          <w:i/>
          <w:sz w:val="24"/>
          <w:lang w:val="en-GB"/>
        </w:rPr>
      </w:pPr>
      <w:r w:rsidRPr="00EC37D1">
        <w:rPr>
          <w:i/>
          <w:sz w:val="24"/>
          <w:lang w:val="en-GB"/>
        </w:rPr>
        <w:t>Health and Safety, risk assessment and mitigation.)</w:t>
      </w:r>
    </w:p>
    <w:p w:rsidR="00D73D04" w:rsidRPr="00EC37D1" w:rsidRDefault="00D73D04">
      <w:pPr>
        <w:pStyle w:val="BodyText"/>
        <w:spacing w:before="4"/>
        <w:rPr>
          <w:i/>
          <w:sz w:val="25"/>
          <w:lang w:val="en-GB"/>
        </w:rPr>
      </w:pPr>
    </w:p>
    <w:p w:rsidR="00D73D04" w:rsidRPr="00EC37D1" w:rsidRDefault="00950E59">
      <w:pPr>
        <w:pStyle w:val="BodyText"/>
        <w:spacing w:line="242" w:lineRule="auto"/>
        <w:ind w:left="107" w:right="187"/>
        <w:rPr>
          <w:lang w:val="en-GB"/>
        </w:rPr>
      </w:pPr>
      <w:r w:rsidRPr="00EC37D1">
        <w:rPr>
          <w:lang w:val="en-GB"/>
        </w:rPr>
        <w:t>It includes a number of linked procedural protocols and policies for Learn-AT schools to follow, including:</w:t>
      </w:r>
    </w:p>
    <w:p w:rsidR="00D73D04" w:rsidRPr="00EC37D1" w:rsidRDefault="00D73D04">
      <w:pPr>
        <w:pStyle w:val="BodyText"/>
        <w:spacing w:before="2"/>
        <w:rPr>
          <w:sz w:val="26"/>
          <w:lang w:val="en-GB"/>
        </w:rPr>
      </w:pPr>
    </w:p>
    <w:p w:rsidR="00D73D04" w:rsidRPr="00EC37D1" w:rsidRDefault="00950E59">
      <w:pPr>
        <w:pStyle w:val="ListParagraph"/>
        <w:numPr>
          <w:ilvl w:val="1"/>
          <w:numId w:val="1"/>
        </w:numPr>
        <w:tabs>
          <w:tab w:val="left" w:pos="827"/>
          <w:tab w:val="left" w:pos="828"/>
        </w:tabs>
        <w:spacing w:before="0"/>
        <w:ind w:hanging="361"/>
        <w:rPr>
          <w:sz w:val="24"/>
          <w:lang w:val="en-GB"/>
        </w:rPr>
      </w:pPr>
      <w:r w:rsidRPr="00EC37D1">
        <w:rPr>
          <w:sz w:val="24"/>
          <w:lang w:val="en-GB"/>
        </w:rPr>
        <w:t>Use and management of</w:t>
      </w:r>
      <w:r w:rsidRPr="00EC37D1">
        <w:rPr>
          <w:spacing w:val="-4"/>
          <w:sz w:val="24"/>
          <w:lang w:val="en-GB"/>
        </w:rPr>
        <w:t xml:space="preserve"> </w:t>
      </w:r>
      <w:r w:rsidRPr="00EC37D1">
        <w:rPr>
          <w:sz w:val="24"/>
          <w:lang w:val="en-GB"/>
        </w:rPr>
        <w:t>PPE</w:t>
      </w:r>
    </w:p>
    <w:p w:rsidR="00D73D04" w:rsidRPr="00EC37D1" w:rsidRDefault="00950E59">
      <w:pPr>
        <w:pStyle w:val="ListParagraph"/>
        <w:numPr>
          <w:ilvl w:val="1"/>
          <w:numId w:val="1"/>
        </w:numPr>
        <w:tabs>
          <w:tab w:val="left" w:pos="827"/>
          <w:tab w:val="left" w:pos="828"/>
        </w:tabs>
        <w:ind w:hanging="361"/>
        <w:rPr>
          <w:sz w:val="24"/>
          <w:lang w:val="en-GB"/>
        </w:rPr>
      </w:pPr>
      <w:r w:rsidRPr="00EC37D1">
        <w:rPr>
          <w:sz w:val="24"/>
          <w:lang w:val="en-GB"/>
        </w:rPr>
        <w:t>Classroom cleaning</w:t>
      </w:r>
    </w:p>
    <w:p w:rsidR="00D73D04" w:rsidRPr="00EC37D1" w:rsidRDefault="00950E59">
      <w:pPr>
        <w:pStyle w:val="ListParagraph"/>
        <w:numPr>
          <w:ilvl w:val="1"/>
          <w:numId w:val="1"/>
        </w:numPr>
        <w:tabs>
          <w:tab w:val="left" w:pos="827"/>
          <w:tab w:val="left" w:pos="828"/>
        </w:tabs>
        <w:spacing w:before="13"/>
        <w:ind w:hanging="361"/>
        <w:rPr>
          <w:sz w:val="24"/>
          <w:lang w:val="en-GB"/>
        </w:rPr>
      </w:pPr>
      <w:r w:rsidRPr="00EC37D1">
        <w:rPr>
          <w:sz w:val="24"/>
          <w:lang w:val="en-GB"/>
        </w:rPr>
        <w:t>Arrival and departure of children at</w:t>
      </w:r>
      <w:r w:rsidRPr="00EC37D1">
        <w:rPr>
          <w:spacing w:val="-4"/>
          <w:sz w:val="24"/>
          <w:lang w:val="en-GB"/>
        </w:rPr>
        <w:t xml:space="preserve"> </w:t>
      </w:r>
      <w:r w:rsidRPr="00EC37D1">
        <w:rPr>
          <w:sz w:val="24"/>
          <w:lang w:val="en-GB"/>
        </w:rPr>
        <w:t>school</w:t>
      </w:r>
    </w:p>
    <w:p w:rsidR="00D73D04" w:rsidRPr="00EC37D1" w:rsidRDefault="00950E59">
      <w:pPr>
        <w:pStyle w:val="ListParagraph"/>
        <w:numPr>
          <w:ilvl w:val="1"/>
          <w:numId w:val="1"/>
        </w:numPr>
        <w:tabs>
          <w:tab w:val="left" w:pos="827"/>
          <w:tab w:val="left" w:pos="828"/>
        </w:tabs>
        <w:spacing w:before="11"/>
        <w:ind w:hanging="361"/>
        <w:rPr>
          <w:sz w:val="24"/>
          <w:lang w:val="en-GB"/>
        </w:rPr>
      </w:pPr>
      <w:r w:rsidRPr="00EC37D1">
        <w:rPr>
          <w:sz w:val="24"/>
          <w:lang w:val="en-GB"/>
        </w:rPr>
        <w:t>Pupil behaviour and</w:t>
      </w:r>
      <w:r w:rsidRPr="00EC37D1">
        <w:rPr>
          <w:spacing w:val="-5"/>
          <w:sz w:val="24"/>
          <w:lang w:val="en-GB"/>
        </w:rPr>
        <w:t xml:space="preserve"> </w:t>
      </w:r>
      <w:r w:rsidRPr="00EC37D1">
        <w:rPr>
          <w:sz w:val="24"/>
          <w:lang w:val="en-GB"/>
        </w:rPr>
        <w:t>routines</w:t>
      </w:r>
    </w:p>
    <w:p w:rsidR="00D73D04" w:rsidRPr="00EC37D1" w:rsidRDefault="00950E59">
      <w:pPr>
        <w:pStyle w:val="ListParagraph"/>
        <w:numPr>
          <w:ilvl w:val="1"/>
          <w:numId w:val="1"/>
        </w:numPr>
        <w:tabs>
          <w:tab w:val="left" w:pos="827"/>
          <w:tab w:val="left" w:pos="828"/>
        </w:tabs>
        <w:spacing w:before="13"/>
        <w:ind w:hanging="361"/>
        <w:rPr>
          <w:sz w:val="24"/>
          <w:lang w:val="en-GB"/>
        </w:rPr>
      </w:pPr>
      <w:r w:rsidRPr="00EC37D1">
        <w:rPr>
          <w:sz w:val="24"/>
          <w:lang w:val="en-GB"/>
        </w:rPr>
        <w:t>Organisation of ‘social</w:t>
      </w:r>
      <w:r w:rsidRPr="00EC37D1">
        <w:rPr>
          <w:spacing w:val="-2"/>
          <w:sz w:val="24"/>
          <w:lang w:val="en-GB"/>
        </w:rPr>
        <w:t xml:space="preserve"> </w:t>
      </w:r>
      <w:r w:rsidRPr="00EC37D1">
        <w:rPr>
          <w:sz w:val="24"/>
          <w:lang w:val="en-GB"/>
        </w:rPr>
        <w:t>bubbles’</w:t>
      </w:r>
    </w:p>
    <w:p w:rsidR="00D73D04" w:rsidRPr="00EC37D1" w:rsidRDefault="00950E59">
      <w:pPr>
        <w:pStyle w:val="ListParagraph"/>
        <w:numPr>
          <w:ilvl w:val="1"/>
          <w:numId w:val="1"/>
        </w:numPr>
        <w:tabs>
          <w:tab w:val="left" w:pos="827"/>
          <w:tab w:val="left" w:pos="828"/>
        </w:tabs>
        <w:ind w:hanging="361"/>
        <w:rPr>
          <w:sz w:val="24"/>
          <w:lang w:val="en-GB"/>
        </w:rPr>
      </w:pPr>
      <w:r w:rsidRPr="00EC37D1">
        <w:rPr>
          <w:sz w:val="24"/>
          <w:lang w:val="en-GB"/>
        </w:rPr>
        <w:t>Arrangements for serving</w:t>
      </w:r>
      <w:r w:rsidRPr="00EC37D1">
        <w:rPr>
          <w:spacing w:val="-1"/>
          <w:sz w:val="24"/>
          <w:lang w:val="en-GB"/>
        </w:rPr>
        <w:t xml:space="preserve"> </w:t>
      </w:r>
      <w:r w:rsidRPr="00EC37D1">
        <w:rPr>
          <w:sz w:val="24"/>
          <w:lang w:val="en-GB"/>
        </w:rPr>
        <w:t>food</w:t>
      </w:r>
    </w:p>
    <w:p w:rsidR="00D73D04" w:rsidRPr="00EC37D1" w:rsidRDefault="00D73D04">
      <w:pPr>
        <w:pStyle w:val="BodyText"/>
        <w:spacing w:before="12"/>
        <w:rPr>
          <w:lang w:val="en-GB"/>
        </w:rPr>
      </w:pPr>
    </w:p>
    <w:p w:rsidR="00D73D04" w:rsidRPr="00EC37D1" w:rsidRDefault="00950E59">
      <w:pPr>
        <w:pStyle w:val="BodyText"/>
        <w:spacing w:line="242" w:lineRule="auto"/>
        <w:ind w:left="107" w:right="272"/>
        <w:rPr>
          <w:lang w:val="en-GB"/>
        </w:rPr>
      </w:pPr>
      <w:r w:rsidRPr="00EC37D1">
        <w:rPr>
          <w:lang w:val="en-GB"/>
        </w:rPr>
        <w:t>These protocols provide agreed principles to underpin effective Health and Safety practice throughout the expansion period and beyond, and checklists to support staff and pupils in remembering and implementing new procedures. They have been collected together to form staff and parents’ handbooks to support effective communication and staff training. More will be added as procedures are continually reviewed.</w:t>
      </w: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spacing w:before="10"/>
        <w:rPr>
          <w:sz w:val="10"/>
          <w:lang w:val="en-G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2"/>
        <w:gridCol w:w="5078"/>
      </w:tblGrid>
      <w:tr w:rsidR="00D73D04" w:rsidRPr="00EC37D1">
        <w:trPr>
          <w:trHeight w:val="611"/>
        </w:trPr>
        <w:tc>
          <w:tcPr>
            <w:tcW w:w="5082" w:type="dxa"/>
          </w:tcPr>
          <w:p w:rsidR="00D73D04" w:rsidRPr="00EC37D1" w:rsidRDefault="00950E59">
            <w:pPr>
              <w:pStyle w:val="TableParagraph"/>
              <w:spacing w:line="290" w:lineRule="exact"/>
              <w:rPr>
                <w:b/>
                <w:sz w:val="24"/>
                <w:lang w:val="en-GB"/>
              </w:rPr>
            </w:pPr>
            <w:r w:rsidRPr="00EC37D1">
              <w:rPr>
                <w:b/>
                <w:sz w:val="24"/>
                <w:lang w:val="en-GB"/>
              </w:rPr>
              <w:t xml:space="preserve">Policy addendum adopted by </w:t>
            </w:r>
            <w:r w:rsidR="00EC37D1" w:rsidRPr="00EC37D1">
              <w:rPr>
                <w:b/>
                <w:sz w:val="24"/>
                <w:lang w:val="en-GB"/>
              </w:rPr>
              <w:t>Evergreen</w:t>
            </w:r>
            <w:r w:rsidRPr="00EC37D1">
              <w:rPr>
                <w:b/>
                <w:sz w:val="24"/>
                <w:lang w:val="en-GB"/>
              </w:rPr>
              <w:t xml:space="preserve"> Primary school </w:t>
            </w:r>
          </w:p>
          <w:p w:rsidR="00D73D04" w:rsidRPr="00EC37D1" w:rsidRDefault="00950E59">
            <w:pPr>
              <w:pStyle w:val="TableParagraph"/>
              <w:spacing w:before="10" w:line="291" w:lineRule="exact"/>
              <w:rPr>
                <w:b/>
                <w:sz w:val="24"/>
                <w:lang w:val="en-GB"/>
              </w:rPr>
            </w:pPr>
            <w:r w:rsidRPr="00EC37D1">
              <w:rPr>
                <w:b/>
                <w:sz w:val="24"/>
                <w:lang w:val="en-GB"/>
              </w:rPr>
              <w:t>Proprietor</w:t>
            </w:r>
          </w:p>
        </w:tc>
        <w:tc>
          <w:tcPr>
            <w:tcW w:w="5078" w:type="dxa"/>
          </w:tcPr>
          <w:p w:rsidR="00D73D04" w:rsidRPr="00EC37D1" w:rsidRDefault="00950E59">
            <w:pPr>
              <w:pStyle w:val="TableParagraph"/>
              <w:ind w:left="108"/>
              <w:rPr>
                <w:sz w:val="24"/>
                <w:lang w:val="en-GB"/>
              </w:rPr>
            </w:pPr>
            <w:r w:rsidRPr="00EC37D1">
              <w:rPr>
                <w:sz w:val="24"/>
                <w:lang w:val="en-GB"/>
              </w:rPr>
              <w:t>date</w:t>
            </w:r>
          </w:p>
        </w:tc>
      </w:tr>
      <w:tr w:rsidR="00D73D04" w:rsidRPr="00EC37D1">
        <w:trPr>
          <w:trHeight w:val="309"/>
        </w:trPr>
        <w:tc>
          <w:tcPr>
            <w:tcW w:w="5082" w:type="dxa"/>
          </w:tcPr>
          <w:p w:rsidR="00D73D04" w:rsidRPr="00EC37D1" w:rsidRDefault="00950E59">
            <w:pPr>
              <w:pStyle w:val="TableParagraph"/>
              <w:spacing w:line="289" w:lineRule="exact"/>
              <w:rPr>
                <w:b/>
                <w:sz w:val="24"/>
                <w:lang w:val="en-GB"/>
              </w:rPr>
            </w:pPr>
            <w:r w:rsidRPr="00EC37D1">
              <w:rPr>
                <w:b/>
                <w:sz w:val="24"/>
                <w:lang w:val="en-GB"/>
              </w:rPr>
              <w:t>Date of first review</w:t>
            </w:r>
          </w:p>
        </w:tc>
        <w:tc>
          <w:tcPr>
            <w:tcW w:w="5078" w:type="dxa"/>
          </w:tcPr>
          <w:p w:rsidR="00D73D04" w:rsidRPr="00EC37D1" w:rsidRDefault="00950E59">
            <w:pPr>
              <w:pStyle w:val="TableParagraph"/>
              <w:ind w:left="108"/>
              <w:rPr>
                <w:sz w:val="24"/>
                <w:lang w:val="en-GB"/>
              </w:rPr>
            </w:pPr>
            <w:r w:rsidRPr="00EC37D1">
              <w:rPr>
                <w:sz w:val="24"/>
                <w:lang w:val="en-GB"/>
              </w:rPr>
              <w:t>June 2020</w:t>
            </w:r>
          </w:p>
        </w:tc>
      </w:tr>
    </w:tbl>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rPr>
          <w:sz w:val="20"/>
          <w:lang w:val="en-GB"/>
        </w:rPr>
      </w:pPr>
    </w:p>
    <w:p w:rsidR="00D73D04" w:rsidRPr="00EC37D1" w:rsidRDefault="00D73D04">
      <w:pPr>
        <w:pStyle w:val="BodyText"/>
        <w:spacing w:before="6"/>
        <w:rPr>
          <w:sz w:val="21"/>
          <w:lang w:val="en-GB"/>
        </w:rPr>
      </w:pPr>
    </w:p>
    <w:p w:rsidR="00D73D04" w:rsidRPr="00EC37D1" w:rsidRDefault="00950E59">
      <w:pPr>
        <w:pStyle w:val="BodyText"/>
        <w:ind w:left="107"/>
        <w:rPr>
          <w:lang w:val="en-GB"/>
        </w:rPr>
      </w:pPr>
      <w:r w:rsidRPr="00EC37D1">
        <w:rPr>
          <w:lang w:val="en-GB"/>
        </w:rPr>
        <w:t>.</w:t>
      </w:r>
    </w:p>
    <w:sectPr w:rsidR="00D73D04" w:rsidRPr="00EC37D1">
      <w:pgSz w:w="11910" w:h="16840"/>
      <w:pgMar w:top="1200" w:right="5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B2EC2"/>
    <w:multiLevelType w:val="hybridMultilevel"/>
    <w:tmpl w:val="0FFECC5C"/>
    <w:lvl w:ilvl="0" w:tplc="7EC00212">
      <w:numFmt w:val="bullet"/>
      <w:lvlText w:val=""/>
      <w:lvlJc w:val="left"/>
      <w:pPr>
        <w:ind w:left="734" w:hanging="360"/>
      </w:pPr>
      <w:rPr>
        <w:rFonts w:ascii="Symbol" w:eastAsia="Symbol" w:hAnsi="Symbol" w:cs="Symbol" w:hint="default"/>
        <w:w w:val="100"/>
        <w:sz w:val="24"/>
        <w:szCs w:val="24"/>
        <w:lang w:val="en-US" w:eastAsia="en-US" w:bidi="en-US"/>
      </w:rPr>
    </w:lvl>
    <w:lvl w:ilvl="1" w:tplc="A69AF56A">
      <w:numFmt w:val="bullet"/>
      <w:lvlText w:val=""/>
      <w:lvlJc w:val="left"/>
      <w:pPr>
        <w:ind w:left="827" w:hanging="360"/>
      </w:pPr>
      <w:rPr>
        <w:rFonts w:ascii="Symbol" w:eastAsia="Symbol" w:hAnsi="Symbol" w:cs="Symbol" w:hint="default"/>
        <w:w w:val="100"/>
        <w:sz w:val="24"/>
        <w:szCs w:val="24"/>
        <w:lang w:val="en-US" w:eastAsia="en-US" w:bidi="en-US"/>
      </w:rPr>
    </w:lvl>
    <w:lvl w:ilvl="2" w:tplc="ADE23FD4">
      <w:numFmt w:val="bullet"/>
      <w:lvlText w:val="•"/>
      <w:lvlJc w:val="left"/>
      <w:pPr>
        <w:ind w:left="1882" w:hanging="360"/>
      </w:pPr>
      <w:rPr>
        <w:rFonts w:hint="default"/>
        <w:lang w:val="en-US" w:eastAsia="en-US" w:bidi="en-US"/>
      </w:rPr>
    </w:lvl>
    <w:lvl w:ilvl="3" w:tplc="3B4C26A6">
      <w:numFmt w:val="bullet"/>
      <w:lvlText w:val="•"/>
      <w:lvlJc w:val="left"/>
      <w:pPr>
        <w:ind w:left="2945" w:hanging="360"/>
      </w:pPr>
      <w:rPr>
        <w:rFonts w:hint="default"/>
        <w:lang w:val="en-US" w:eastAsia="en-US" w:bidi="en-US"/>
      </w:rPr>
    </w:lvl>
    <w:lvl w:ilvl="4" w:tplc="13D64476">
      <w:numFmt w:val="bullet"/>
      <w:lvlText w:val="•"/>
      <w:lvlJc w:val="left"/>
      <w:pPr>
        <w:ind w:left="4008" w:hanging="360"/>
      </w:pPr>
      <w:rPr>
        <w:rFonts w:hint="default"/>
        <w:lang w:val="en-US" w:eastAsia="en-US" w:bidi="en-US"/>
      </w:rPr>
    </w:lvl>
    <w:lvl w:ilvl="5" w:tplc="E472992C">
      <w:numFmt w:val="bullet"/>
      <w:lvlText w:val="•"/>
      <w:lvlJc w:val="left"/>
      <w:pPr>
        <w:ind w:left="5071" w:hanging="360"/>
      </w:pPr>
      <w:rPr>
        <w:rFonts w:hint="default"/>
        <w:lang w:val="en-US" w:eastAsia="en-US" w:bidi="en-US"/>
      </w:rPr>
    </w:lvl>
    <w:lvl w:ilvl="6" w:tplc="BC189A4C">
      <w:numFmt w:val="bullet"/>
      <w:lvlText w:val="•"/>
      <w:lvlJc w:val="left"/>
      <w:pPr>
        <w:ind w:left="6134" w:hanging="360"/>
      </w:pPr>
      <w:rPr>
        <w:rFonts w:hint="default"/>
        <w:lang w:val="en-US" w:eastAsia="en-US" w:bidi="en-US"/>
      </w:rPr>
    </w:lvl>
    <w:lvl w:ilvl="7" w:tplc="EA1AA78A">
      <w:numFmt w:val="bullet"/>
      <w:lvlText w:val="•"/>
      <w:lvlJc w:val="left"/>
      <w:pPr>
        <w:ind w:left="7197" w:hanging="360"/>
      </w:pPr>
      <w:rPr>
        <w:rFonts w:hint="default"/>
        <w:lang w:val="en-US" w:eastAsia="en-US" w:bidi="en-US"/>
      </w:rPr>
    </w:lvl>
    <w:lvl w:ilvl="8" w:tplc="04DA9586">
      <w:numFmt w:val="bullet"/>
      <w:lvlText w:val="•"/>
      <w:lvlJc w:val="left"/>
      <w:pPr>
        <w:ind w:left="8260" w:hanging="360"/>
      </w:pPr>
      <w:rPr>
        <w:rFonts w:hint="default"/>
        <w:lang w:val="en-US" w:eastAsia="en-US" w:bidi="en-US"/>
      </w:rPr>
    </w:lvl>
  </w:abstractNum>
  <w:abstractNum w:abstractNumId="1" w15:restartNumberingAfterBreak="0">
    <w:nsid w:val="59513B8F"/>
    <w:multiLevelType w:val="hybridMultilevel"/>
    <w:tmpl w:val="4E300E8E"/>
    <w:lvl w:ilvl="0" w:tplc="D2441AF4">
      <w:start w:val="1"/>
      <w:numFmt w:val="decimal"/>
      <w:lvlText w:val="%1."/>
      <w:lvlJc w:val="left"/>
      <w:pPr>
        <w:ind w:left="827" w:hanging="360"/>
        <w:jc w:val="left"/>
      </w:pPr>
      <w:rPr>
        <w:rFonts w:hint="default"/>
        <w:b/>
        <w:bCs/>
        <w:spacing w:val="-1"/>
        <w:w w:val="100"/>
        <w:lang w:val="en-US" w:eastAsia="en-US" w:bidi="en-US"/>
      </w:rPr>
    </w:lvl>
    <w:lvl w:ilvl="1" w:tplc="55B42C56">
      <w:numFmt w:val="bullet"/>
      <w:lvlText w:val="•"/>
      <w:lvlJc w:val="left"/>
      <w:pPr>
        <w:ind w:left="1776" w:hanging="360"/>
      </w:pPr>
      <w:rPr>
        <w:rFonts w:hint="default"/>
        <w:lang w:val="en-US" w:eastAsia="en-US" w:bidi="en-US"/>
      </w:rPr>
    </w:lvl>
    <w:lvl w:ilvl="2" w:tplc="564E6DA2">
      <w:numFmt w:val="bullet"/>
      <w:lvlText w:val="•"/>
      <w:lvlJc w:val="left"/>
      <w:pPr>
        <w:ind w:left="2733" w:hanging="360"/>
      </w:pPr>
      <w:rPr>
        <w:rFonts w:hint="default"/>
        <w:lang w:val="en-US" w:eastAsia="en-US" w:bidi="en-US"/>
      </w:rPr>
    </w:lvl>
    <w:lvl w:ilvl="3" w:tplc="71425D72">
      <w:numFmt w:val="bullet"/>
      <w:lvlText w:val="•"/>
      <w:lvlJc w:val="left"/>
      <w:pPr>
        <w:ind w:left="3689" w:hanging="360"/>
      </w:pPr>
      <w:rPr>
        <w:rFonts w:hint="default"/>
        <w:lang w:val="en-US" w:eastAsia="en-US" w:bidi="en-US"/>
      </w:rPr>
    </w:lvl>
    <w:lvl w:ilvl="4" w:tplc="78D28BD0">
      <w:numFmt w:val="bullet"/>
      <w:lvlText w:val="•"/>
      <w:lvlJc w:val="left"/>
      <w:pPr>
        <w:ind w:left="4646" w:hanging="360"/>
      </w:pPr>
      <w:rPr>
        <w:rFonts w:hint="default"/>
        <w:lang w:val="en-US" w:eastAsia="en-US" w:bidi="en-US"/>
      </w:rPr>
    </w:lvl>
    <w:lvl w:ilvl="5" w:tplc="49F0DC80">
      <w:numFmt w:val="bullet"/>
      <w:lvlText w:val="•"/>
      <w:lvlJc w:val="left"/>
      <w:pPr>
        <w:ind w:left="5603" w:hanging="360"/>
      </w:pPr>
      <w:rPr>
        <w:rFonts w:hint="default"/>
        <w:lang w:val="en-US" w:eastAsia="en-US" w:bidi="en-US"/>
      </w:rPr>
    </w:lvl>
    <w:lvl w:ilvl="6" w:tplc="9D6A9AFC">
      <w:numFmt w:val="bullet"/>
      <w:lvlText w:val="•"/>
      <w:lvlJc w:val="left"/>
      <w:pPr>
        <w:ind w:left="6559" w:hanging="360"/>
      </w:pPr>
      <w:rPr>
        <w:rFonts w:hint="default"/>
        <w:lang w:val="en-US" w:eastAsia="en-US" w:bidi="en-US"/>
      </w:rPr>
    </w:lvl>
    <w:lvl w:ilvl="7" w:tplc="26D62694">
      <w:numFmt w:val="bullet"/>
      <w:lvlText w:val="•"/>
      <w:lvlJc w:val="left"/>
      <w:pPr>
        <w:ind w:left="7516" w:hanging="360"/>
      </w:pPr>
      <w:rPr>
        <w:rFonts w:hint="default"/>
        <w:lang w:val="en-US" w:eastAsia="en-US" w:bidi="en-US"/>
      </w:rPr>
    </w:lvl>
    <w:lvl w:ilvl="8" w:tplc="692AF5E6">
      <w:numFmt w:val="bullet"/>
      <w:lvlText w:val="•"/>
      <w:lvlJc w:val="left"/>
      <w:pPr>
        <w:ind w:left="8473" w:hanging="360"/>
      </w:pPr>
      <w:rPr>
        <w:rFonts w:hint="default"/>
        <w:lang w:val="en-US" w:eastAsia="en-US" w:bidi="en-US"/>
      </w:rPr>
    </w:lvl>
  </w:abstractNum>
  <w:abstractNum w:abstractNumId="2" w15:restartNumberingAfterBreak="0">
    <w:nsid w:val="68141EA0"/>
    <w:multiLevelType w:val="hybridMultilevel"/>
    <w:tmpl w:val="C36C8CBA"/>
    <w:lvl w:ilvl="0" w:tplc="7C4E1E22">
      <w:numFmt w:val="bullet"/>
      <w:lvlText w:val=""/>
      <w:lvlJc w:val="left"/>
      <w:pPr>
        <w:ind w:left="827" w:hanging="360"/>
      </w:pPr>
      <w:rPr>
        <w:rFonts w:ascii="Symbol" w:eastAsia="Symbol" w:hAnsi="Symbol" w:cs="Symbol" w:hint="default"/>
        <w:w w:val="100"/>
        <w:sz w:val="24"/>
        <w:szCs w:val="24"/>
        <w:lang w:val="en-US" w:eastAsia="en-US" w:bidi="en-US"/>
      </w:rPr>
    </w:lvl>
    <w:lvl w:ilvl="1" w:tplc="4A3439D0">
      <w:numFmt w:val="bullet"/>
      <w:lvlText w:val="•"/>
      <w:lvlJc w:val="left"/>
      <w:pPr>
        <w:ind w:left="1776" w:hanging="360"/>
      </w:pPr>
      <w:rPr>
        <w:rFonts w:hint="default"/>
        <w:lang w:val="en-US" w:eastAsia="en-US" w:bidi="en-US"/>
      </w:rPr>
    </w:lvl>
    <w:lvl w:ilvl="2" w:tplc="45C04B94">
      <w:numFmt w:val="bullet"/>
      <w:lvlText w:val="•"/>
      <w:lvlJc w:val="left"/>
      <w:pPr>
        <w:ind w:left="2733" w:hanging="360"/>
      </w:pPr>
      <w:rPr>
        <w:rFonts w:hint="default"/>
        <w:lang w:val="en-US" w:eastAsia="en-US" w:bidi="en-US"/>
      </w:rPr>
    </w:lvl>
    <w:lvl w:ilvl="3" w:tplc="C972D51E">
      <w:numFmt w:val="bullet"/>
      <w:lvlText w:val="•"/>
      <w:lvlJc w:val="left"/>
      <w:pPr>
        <w:ind w:left="3689" w:hanging="360"/>
      </w:pPr>
      <w:rPr>
        <w:rFonts w:hint="default"/>
        <w:lang w:val="en-US" w:eastAsia="en-US" w:bidi="en-US"/>
      </w:rPr>
    </w:lvl>
    <w:lvl w:ilvl="4" w:tplc="78F6EA3A">
      <w:numFmt w:val="bullet"/>
      <w:lvlText w:val="•"/>
      <w:lvlJc w:val="left"/>
      <w:pPr>
        <w:ind w:left="4646" w:hanging="360"/>
      </w:pPr>
      <w:rPr>
        <w:rFonts w:hint="default"/>
        <w:lang w:val="en-US" w:eastAsia="en-US" w:bidi="en-US"/>
      </w:rPr>
    </w:lvl>
    <w:lvl w:ilvl="5" w:tplc="54105C5A">
      <w:numFmt w:val="bullet"/>
      <w:lvlText w:val="•"/>
      <w:lvlJc w:val="left"/>
      <w:pPr>
        <w:ind w:left="5603" w:hanging="360"/>
      </w:pPr>
      <w:rPr>
        <w:rFonts w:hint="default"/>
        <w:lang w:val="en-US" w:eastAsia="en-US" w:bidi="en-US"/>
      </w:rPr>
    </w:lvl>
    <w:lvl w:ilvl="6" w:tplc="835CE722">
      <w:numFmt w:val="bullet"/>
      <w:lvlText w:val="•"/>
      <w:lvlJc w:val="left"/>
      <w:pPr>
        <w:ind w:left="6559" w:hanging="360"/>
      </w:pPr>
      <w:rPr>
        <w:rFonts w:hint="default"/>
        <w:lang w:val="en-US" w:eastAsia="en-US" w:bidi="en-US"/>
      </w:rPr>
    </w:lvl>
    <w:lvl w:ilvl="7" w:tplc="A5D440E6">
      <w:numFmt w:val="bullet"/>
      <w:lvlText w:val="•"/>
      <w:lvlJc w:val="left"/>
      <w:pPr>
        <w:ind w:left="7516" w:hanging="360"/>
      </w:pPr>
      <w:rPr>
        <w:rFonts w:hint="default"/>
        <w:lang w:val="en-US" w:eastAsia="en-US" w:bidi="en-US"/>
      </w:rPr>
    </w:lvl>
    <w:lvl w:ilvl="8" w:tplc="400449C6">
      <w:numFmt w:val="bullet"/>
      <w:lvlText w:val="•"/>
      <w:lvlJc w:val="left"/>
      <w:pPr>
        <w:ind w:left="8473"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04"/>
    <w:rsid w:val="007D6A79"/>
    <w:rsid w:val="00950E59"/>
    <w:rsid w:val="00BC3C69"/>
    <w:rsid w:val="00D5271A"/>
    <w:rsid w:val="00D73D04"/>
    <w:rsid w:val="00EC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6E96"/>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ind w:left="827"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
      <w:ind w:left="827" w:hanging="361"/>
    </w:pPr>
  </w:style>
  <w:style w:type="paragraph" w:customStyle="1" w:styleId="TableParagraph">
    <w:name w:val="Table Paragraph"/>
    <w:basedOn w:val="Normal"/>
    <w:uiPriority w:val="1"/>
    <w:qFormat/>
    <w:pPr>
      <w:spacing w:line="285" w:lineRule="exact"/>
      <w:ind w:left="107"/>
    </w:pPr>
  </w:style>
  <w:style w:type="paragraph" w:styleId="BalloonText">
    <w:name w:val="Balloon Text"/>
    <w:basedOn w:val="Normal"/>
    <w:link w:val="BalloonTextChar"/>
    <w:uiPriority w:val="99"/>
    <w:semiHidden/>
    <w:unhideWhenUsed/>
    <w:rsid w:val="00D527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71A"/>
    <w:rPr>
      <w:rFonts w:ascii="Times New Roman" w:eastAsia="Century Gothic"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anaging-school-premises-during-the-coronavirus-outbreak/managing-school-premises-which-are-partially-open-during-the-coronavirus-outbreak" TargetMode="External"/><Relationship Id="rId21" Type="http://schemas.openxmlformats.org/officeDocument/2006/relationships/hyperlink" Target="https://www.gov.uk/government/publications/managing-school-premises-during-the-coronavirus-outbreak/managing-school-premises-which-are-partially-open-during-the-coronavirus-outbreak" TargetMode="External"/><Relationship Id="rId42" Type="http://schemas.openxmlformats.org/officeDocument/2006/relationships/hyperlink" Target="https://www.gov.uk/government/publications/preparing-for-the-wider-opening-of-schools-from-1-june/planning-guide-for-primary-schools" TargetMode="External"/><Relationship Id="rId47" Type="http://schemas.openxmlformats.org/officeDocument/2006/relationships/hyperlink" Target="https://www.gov.uk/government/publications/preparing-for-the-wider-opening-of-schools-from-1-june/planning-guide-for-primary-schools" TargetMode="External"/><Relationship Id="rId6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6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 Type="http://schemas.openxmlformats.org/officeDocument/2006/relationships/styles" Target="styles.xml"/><Relationship Id="rId16" Type="http://schemas.openxmlformats.org/officeDocument/2006/relationships/hyperlink" Target="https://www.gov.uk/government/publications/managing-school-premises-during-the-coronavirus-outbreak/managing-school-premises-which-are-partially-open-during-the-coronavirus-outbreak" TargetMode="External"/><Relationship Id="rId29" Type="http://schemas.openxmlformats.org/officeDocument/2006/relationships/hyperlink" Target="https://www.gov.uk/government/publications/managing-school-premises-during-the-coronavirus-outbreak/managing-school-premises-which-are-partially-open-during-the-coronavirus-outbreak" TargetMode="External"/><Relationship Id="rId11" Type="http://schemas.openxmlformats.org/officeDocument/2006/relationships/hyperlink" Target="https://www.gov.uk/government/publications/managing-school-premises-during-the-coronavirus-outbreak/managing-school-premises-which-are-partially-open-during-the-coronavirus-outbreak" TargetMode="External"/><Relationship Id="rId24" Type="http://schemas.openxmlformats.org/officeDocument/2006/relationships/hyperlink" Target="https://www.gov.uk/government/publications/managing-school-premises-during-the-coronavirus-outbreak/managing-school-premises-which-are-partially-open-during-the-coronavirus-outbreak" TargetMode="External"/><Relationship Id="rId32" Type="http://schemas.openxmlformats.org/officeDocument/2006/relationships/hyperlink" Target="https://www.gov.uk/government/publications/managing-school-premises-during-the-coronavirus-outbreak/managing-school-premises-which-are-partially-open-during-the-coronavirus-outbreak" TargetMode="External"/><Relationship Id="rId37" Type="http://schemas.openxmlformats.org/officeDocument/2006/relationships/hyperlink" Target="https://www.gov.uk/government/publications/preparing" TargetMode="External"/><Relationship Id="rId40" Type="http://schemas.openxmlformats.org/officeDocument/2006/relationships/hyperlink" Target="https://www.gov.uk/government/publications/preparing-for-the-wider-opening-of-schools-from-1-june/planning-guide-for-primary-schools" TargetMode="External"/><Relationship Id="rId45" Type="http://schemas.openxmlformats.org/officeDocument/2006/relationships/hyperlink" Target="https://www.gov.uk/government/publications/preparing-for-the-wider-opening-of-schools-from-1-june/planning-guide-for-primary-schools" TargetMode="External"/><Relationship Id="rId53" Type="http://schemas.openxmlformats.org/officeDocument/2006/relationships/hyperlink" Target="https://www.gov.uk/government/publications/preparing-for-the-wider-opening-of-schools-from-1-june/planning-guide-for-primary-schools" TargetMode="External"/><Relationship Id="rId58" Type="http://schemas.openxmlformats.org/officeDocument/2006/relationships/hyperlink" Target="https://www.gov.uk/government/publications/preparing-for-the-wider-opening-of-schools-from-1-june/planning-guide-for-primary-schools" TargetMode="External"/><Relationship Id="rId6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 Type="http://schemas.openxmlformats.org/officeDocument/2006/relationships/hyperlink" Target="https://www.gov.uk/government/publications/managing" TargetMode="External"/><Relationship Id="rId61" Type="http://schemas.openxmlformats.org/officeDocument/2006/relationships/hyperlink" Target="https://www.gov.uk/government/publications/preparing-for-the-wider-opening-of-schools-from-1-june/planning-guide-for-primary-schools" TargetMode="External"/><Relationship Id="rId19" Type="http://schemas.openxmlformats.org/officeDocument/2006/relationships/hyperlink" Target="https://www.gov.uk/government/publications/managing-school-premises-during-the-coronavirus-outbreak/managing-school-premises-which-are-partially-open-during-the-coronavirus-outbreak" TargetMode="External"/><Relationship Id="rId14" Type="http://schemas.openxmlformats.org/officeDocument/2006/relationships/hyperlink" Target="https://www.gov.uk/government/publications/managing-school-premises-during-the-coronavirus-outbreak/managing-school-premises-which-are-partially-open-during-the-coronavirus-outbreak" TargetMode="External"/><Relationship Id="rId22" Type="http://schemas.openxmlformats.org/officeDocument/2006/relationships/hyperlink" Target="https://www.gov.uk/government/publications/managing-school-premises-during-the-coronavirus-outbreak/managing-school-premises-which-are-partially-open-during-the-coronavirus-outbreak" TargetMode="External"/><Relationship Id="rId27" Type="http://schemas.openxmlformats.org/officeDocument/2006/relationships/hyperlink" Target="https://www.gov.uk/government/publications/managing-school-premises-during-the-coronavirus-outbreak/managing-school-premises-which-are-partially-open-during-the-coronavirus-outbreak" TargetMode="External"/><Relationship Id="rId30" Type="http://schemas.openxmlformats.org/officeDocument/2006/relationships/hyperlink" Target="https://www.gov.uk/government/publications/managing-school-premises-during-the-coronavirus-outbreak/managing-school-premises-which-are-partially-open-during-the-coronavirus-outbreak" TargetMode="External"/><Relationship Id="rId35" Type="http://schemas.openxmlformats.org/officeDocument/2006/relationships/hyperlink" Target="https://www.gov.uk/government/publications/managing-school-premises-during-the-coronavirus-outbreak/managing-school-premises-which-are-partially-open-during-the-coronavirus-outbreak" TargetMode="External"/><Relationship Id="rId43" Type="http://schemas.openxmlformats.org/officeDocument/2006/relationships/hyperlink" Target="https://www.gov.uk/government/publications/preparing-for-the-wider-opening-of-schools-from-1-june/planning-guide-for-primary-schools" TargetMode="External"/><Relationship Id="rId48" Type="http://schemas.openxmlformats.org/officeDocument/2006/relationships/hyperlink" Target="https://www.gov.uk/government/publications/preparing-for-the-wider-opening-of-schools-from-1-june/planning-guide-for-primary-schools" TargetMode="External"/><Relationship Id="rId56" Type="http://schemas.openxmlformats.org/officeDocument/2006/relationships/hyperlink" Target="https://www.gov.uk/government/publications/preparing-for-the-wider-opening-of-schools-from-1-june/planning-guide-for-primary-schools" TargetMode="External"/><Relationship Id="rId6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6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8" Type="http://schemas.openxmlformats.org/officeDocument/2006/relationships/hyperlink" Target="https://www.gov.uk/government/publications/managing-school-premises-during-the-coronavirus-outbreak/managing-school-premises-which-are-partially-open-during-the-coronavirus-outbreak" TargetMode="External"/><Relationship Id="rId51" Type="http://schemas.openxmlformats.org/officeDocument/2006/relationships/hyperlink" Target="https://www.gov.uk/government/publications/preparing-for-the-wider-opening-of-schools-from-1-june/planning-guide-for-primary-school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v.uk/government/publications/managing-school-premises-during-the-coronavirus-outbreak/managing-school-premises-which-are-partially-open-during-the-coronavirus-outbreak" TargetMode="External"/><Relationship Id="rId17" Type="http://schemas.openxmlformats.org/officeDocument/2006/relationships/hyperlink" Target="https://www.gov.uk/government/publications/managing-school-premises-during-the-coronavirus-outbreak/managing-school-premises-which-are-partially-open-during-the-coronavirus-outbreak" TargetMode="External"/><Relationship Id="rId25" Type="http://schemas.openxmlformats.org/officeDocument/2006/relationships/hyperlink" Target="https://www.gov.uk/government/publications/managing-school-premises-during-the-coronavirus-outbreak/managing-school-premises-which-are-partially-open-during-the-coronavirus-outbreak" TargetMode="External"/><Relationship Id="rId33" Type="http://schemas.openxmlformats.org/officeDocument/2006/relationships/hyperlink" Target="https://www.gov.uk/government/publications/managing-school-premises-during-the-coronavirus-outbreak/managing-school-premises-which-are-partially-open-during-the-coronavirus-outbreak" TargetMode="External"/><Relationship Id="rId38" Type="http://schemas.openxmlformats.org/officeDocument/2006/relationships/hyperlink" Target="https://www.gov.uk/government/publications/preparing-for-the-wider-opening-of-schools-from-1-june/planning-guide-for-primary-schools" TargetMode="External"/><Relationship Id="rId46" Type="http://schemas.openxmlformats.org/officeDocument/2006/relationships/hyperlink" Target="https://www.gov.uk/government/publications/preparing-for-the-wider-opening-of-schools-from-1-june/planning-guide-for-primary-schools" TargetMode="External"/><Relationship Id="rId59" Type="http://schemas.openxmlformats.org/officeDocument/2006/relationships/hyperlink" Target="https://www.gov.uk/government/publications/preparing-for-the-wider-opening-of-schools-from-1-june/planning-guide-for-primary-schools" TargetMode="External"/><Relationship Id="rId6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hyperlink" Target="https://www.gov.uk/government/publications/managing-school-premises-during-the-coronavirus-outbreak/managing-school-premises-which-are-partially-open-during-the-coronavirus-outbreak" TargetMode="External"/><Relationship Id="rId41" Type="http://schemas.openxmlformats.org/officeDocument/2006/relationships/hyperlink" Target="https://www.gov.uk/government/publications/preparing-for-the-wider-opening-of-schools-from-1-june/planning-guide-for-primary-schools" TargetMode="External"/><Relationship Id="rId54" Type="http://schemas.openxmlformats.org/officeDocument/2006/relationships/hyperlink" Target="https://www.gov.uk/government/publications/preparing-for-the-wider-opening-of-schools-from-1-june/planning-guide-for-primary-schools" TargetMode="External"/><Relationship Id="rId62" Type="http://schemas.openxmlformats.org/officeDocument/2006/relationships/hyperlink" Target="https://www.gov.uk/government/publications/preparing-for-the-wider-opening-of-schools-from-1-june/planning-guide-for-primary-schools" TargetMode="External"/><Relationship Id="rId7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 Type="http://schemas.openxmlformats.org/officeDocument/2006/relationships/numbering" Target="numbering.xml"/><Relationship Id="rId6" Type="http://schemas.openxmlformats.org/officeDocument/2006/relationships/hyperlink" Target="https://www.gov.uk/government/publications/managing-school-premises-during-the-coronavirus-outbreak/managing-school-premises-which-are-partially-open-during-the-coronavirus-outbreak" TargetMode="External"/><Relationship Id="rId15" Type="http://schemas.openxmlformats.org/officeDocument/2006/relationships/hyperlink" Target="https://www.gov.uk/government/publications/managing-school-premises-during-the-coronavirus-outbreak/managing-school-premises-which-are-partially-open-during-the-coronavirus-outbreak" TargetMode="External"/><Relationship Id="rId23" Type="http://schemas.openxmlformats.org/officeDocument/2006/relationships/hyperlink" Target="https://www.gov.uk/government/publications/managing-school-premises-during-the-coronavirus-outbreak/managing-school-premises-which-are-partially-open-during-the-coronavirus-outbreak" TargetMode="External"/><Relationship Id="rId28" Type="http://schemas.openxmlformats.org/officeDocument/2006/relationships/hyperlink" Target="https://www.gov.uk/government/publications/managing-school-premises-during-the-coronavirus-outbreak/managing-school-premises-which-are-partially-open-during-the-coronavirus-outbreak" TargetMode="External"/><Relationship Id="rId36" Type="http://schemas.openxmlformats.org/officeDocument/2006/relationships/hyperlink" Target="https://www.gov.uk/government/publications/managing-school-premises-during-the-coronavirus-outbreak/managing-school-premises-which-are-partially-open-during-the-coronavirus-outbreak" TargetMode="External"/><Relationship Id="rId49" Type="http://schemas.openxmlformats.org/officeDocument/2006/relationships/hyperlink" Target="https://www.gov.uk/government/publications/preparing-for-the-wider-opening-of-schools-from-1-june/planning-guide-for-primary-schools" TargetMode="External"/><Relationship Id="rId57" Type="http://schemas.openxmlformats.org/officeDocument/2006/relationships/hyperlink" Target="https://www.gov.uk/government/publications/preparing-for-the-wider-opening-of-schools-from-1-june/planning-guide-for-primary-schools" TargetMode="External"/><Relationship Id="rId10" Type="http://schemas.openxmlformats.org/officeDocument/2006/relationships/hyperlink" Target="https://www.gov.uk/government/publications/managing-school-premises-during-the-coronavirus-outbreak/managing-school-premises-which-are-partially-open-during-the-coronavirus-outbreak" TargetMode="External"/><Relationship Id="rId31" Type="http://schemas.openxmlformats.org/officeDocument/2006/relationships/hyperlink" Target="https://www.gov.uk/government/publications/managing-school-premises-during-the-coronavirus-outbreak/managing-school-premises-which-are-partially-open-during-the-coronavirus-outbreak" TargetMode="External"/><Relationship Id="rId44" Type="http://schemas.openxmlformats.org/officeDocument/2006/relationships/hyperlink" Target="https://www.gov.uk/government/publications/preparing-for-the-wider-opening-of-schools-from-1-june/planning-guide-for-primary-schools" TargetMode="External"/><Relationship Id="rId52" Type="http://schemas.openxmlformats.org/officeDocument/2006/relationships/hyperlink" Target="https://www.gov.uk/government/publications/preparing-for-the-wider-opening-of-schools-from-1-june/planning-guide-for-primary-schools" TargetMode="External"/><Relationship Id="rId60" Type="http://schemas.openxmlformats.org/officeDocument/2006/relationships/hyperlink" Target="https://www.gov.uk/government/publications/preparing-for-the-wider-opening-of-schools-from-1-june/planning-guide-for-primary-schools" TargetMode="External"/><Relationship Id="rId65"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managing-school-premises-during-the-coronavirus-outbreak/managing-school-premises-which-are-partially-open-during-the-coronavirus-outbreak" TargetMode="External"/><Relationship Id="rId13" Type="http://schemas.openxmlformats.org/officeDocument/2006/relationships/hyperlink" Target="https://www.gov.uk/government/publications/managing-school-premises-during-the-coronavirus-outbreak/managing-school-premises-which-are-partially-open-during-the-coronavirus-outbreak" TargetMode="External"/><Relationship Id="rId18" Type="http://schemas.openxmlformats.org/officeDocument/2006/relationships/hyperlink" Target="https://www.gov.uk/government/publications/managing-school-premises-during-the-coronavirus-outbreak/managing-school-premises-which-are-partially-open-during-the-coronavirus-outbreak" TargetMode="External"/><Relationship Id="rId39" Type="http://schemas.openxmlformats.org/officeDocument/2006/relationships/hyperlink" Target="https://www.gov.uk/government/publications/preparing-for-the-wider-opening-of-schools-from-1-june/planning-guide-for-primary-schools" TargetMode="External"/><Relationship Id="rId34" Type="http://schemas.openxmlformats.org/officeDocument/2006/relationships/hyperlink" Target="https://www.gov.uk/government/publications/managing-school-premises-during-the-coronavirus-outbreak/managing-school-premises-which-are-partially-open-during-the-coronavirus-outbreak" TargetMode="External"/><Relationship Id="rId50" Type="http://schemas.openxmlformats.org/officeDocument/2006/relationships/hyperlink" Target="https://www.gov.uk/government/publications/preparing-for-the-wider-opening-of-schools-from-1-june/planning-guide-for-primary-schools" TargetMode="External"/><Relationship Id="rId55" Type="http://schemas.openxmlformats.org/officeDocument/2006/relationships/hyperlink" Target="https://www.gov.uk/government/publications/preparing-for-the-wider-opening-of-schools-from-1-june/planning-guide-for-primary-schools" TargetMode="External"/><Relationship Id="rId7" Type="http://schemas.openxmlformats.org/officeDocument/2006/relationships/hyperlink" Target="https://www.gov.uk/government/publications/managing-school-premises-during-the-coronavirus-outbreak/managing-school-premises-which-are-partially-open-during-the-coronavirus-outbreak" TargetMode="External"/><Relationship Id="rId71" Type="http://schemas.openxmlformats.org/officeDocument/2006/relationships/hyperlink" Target="https://neu.org.uk/media/10536/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COVID – 19 Addendum to H&amp;S Policy</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 19 Addendum to H&amp;S Policy</dc:title>
  <dc:subject>updated 15.5.20</dc:subject>
  <dc:creator>adapted from DfE and LA guidance notes – A LEADBEATER &amp; D Moulds</dc:creator>
  <cp:lastModifiedBy>Feroz Adam</cp:lastModifiedBy>
  <cp:revision>4</cp:revision>
  <dcterms:created xsi:type="dcterms:W3CDTF">2020-06-23T21:08:00Z</dcterms:created>
  <dcterms:modified xsi:type="dcterms:W3CDTF">2020-06-25T10:34:00Z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for Microsoft 365</vt:lpwstr>
  </property>
  <property fmtid="{D5CDD505-2E9C-101B-9397-08002B2CF9AE}" pid="4" name="LastSaved">
    <vt:filetime>2020-06-23T00:00:00Z</vt:filetime>
  </property>
</Properties>
</file>