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071EDD1E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1EC5EE08" w14:textId="77777777" w:rsidR="0048087B" w:rsidRDefault="0048087B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39C6A647" wp14:editId="14E5D1DB">
                  <wp:extent cx="770890" cy="4610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2A4976E9" w14:textId="7A7E31C7" w:rsidR="000C0433" w:rsidRPr="003A1E8E" w:rsidRDefault="000C0433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s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48087B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FB06CCA" wp14:editId="3E4A5DFF">
                  <wp:extent cx="672465" cy="40068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37F7E" w14:textId="77777777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31A8647F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4615814B" w14:textId="36C61F9E" w:rsidR="00122BAB" w:rsidRPr="003A1E8E" w:rsidRDefault="00122BAB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420DF955" w14:textId="494EAC7A" w:rsidR="006C0A62" w:rsidRPr="003A1E8E" w:rsidRDefault="00A65DA9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Revisiting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CVCC l</w:t>
            </w: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earnt so far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2D22F89D" w14:textId="265EB254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</w:t>
            </w:r>
            <w:r w:rsidR="008C3D98">
              <w:rPr>
                <w:rFonts w:ascii="SassoonPrimaryInfant" w:hAnsi="SassoonPrimaryInfant"/>
              </w:rPr>
              <w:t xml:space="preserve"> CVCC words</w:t>
            </w:r>
            <w:r w:rsidRPr="0013136B">
              <w:rPr>
                <w:rFonts w:ascii="SassoonPrimaryInfant" w:hAnsi="SassoonPrimaryInfant"/>
              </w:rPr>
              <w:t>.</w:t>
            </w:r>
            <w:r w:rsidR="00927F04">
              <w:rPr>
                <w:rFonts w:ascii="SassoonPrimaryInfant" w:hAnsi="SassoonPrimaryInfant"/>
              </w:rPr>
              <w:t xml:space="preserve"> Choose one </w:t>
            </w:r>
            <w:r w:rsidR="008C3D98">
              <w:rPr>
                <w:rFonts w:ascii="SassoonPrimaryInfant" w:hAnsi="SassoonPrimaryInfant"/>
              </w:rPr>
              <w:t>word</w:t>
            </w:r>
            <w:r w:rsidR="00927F04">
              <w:rPr>
                <w:rFonts w:ascii="SassoonPrimaryInfant" w:hAnsi="SassoonPrimaryInfant"/>
              </w:rPr>
              <w:t xml:space="preserve">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749C4934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24241E3A" w14:textId="4C32D405" w:rsidR="0013136B" w:rsidRPr="003A1E8E" w:rsidRDefault="00C27332" w:rsidP="00C27332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street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8A8527E" w14:textId="253786BF" w:rsidR="003C1BB2" w:rsidRPr="003A1E8E" w:rsidRDefault="00C27332" w:rsidP="00C27332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spring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0C7160D3" w14:textId="77777777" w:rsidR="0013136B" w:rsidRPr="00F05336" w:rsidRDefault="0048087B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604C698" wp14:editId="40438F95">
                  <wp:extent cx="536575" cy="41592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7AE82336" wp14:editId="369BD7E3">
                  <wp:extent cx="649605" cy="3403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38F0D239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6DD0AC41" w14:textId="0C9D3B7C" w:rsidR="001204E9" w:rsidRPr="003A1E8E" w:rsidRDefault="00C27332" w:rsidP="008C3D98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 ‘</w:t>
            </w:r>
            <w:proofErr w:type="spellStart"/>
            <w:r>
              <w:rPr>
                <w:rFonts w:ascii="SassoonPrimaryInfant" w:hAnsi="SassoonPrimaryInfant"/>
                <w:sz w:val="28"/>
                <w:szCs w:val="28"/>
              </w:rPr>
              <w:t>st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>’ together</w:t>
            </w:r>
          </w:p>
        </w:tc>
        <w:tc>
          <w:tcPr>
            <w:tcW w:w="2678" w:type="dxa"/>
            <w:shd w:val="clear" w:color="auto" w:fill="auto"/>
          </w:tcPr>
          <w:p w14:paraId="796D3C6F" w14:textId="19E59645" w:rsidR="00FE1646" w:rsidRPr="003A1E8E" w:rsidRDefault="00C27332" w:rsidP="009569B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 ‘</w:t>
            </w:r>
            <w:proofErr w:type="spellStart"/>
            <w:r>
              <w:rPr>
                <w:rFonts w:ascii="SassoonPrimaryInfant" w:hAnsi="SassoonPrimaryInfant"/>
                <w:sz w:val="28"/>
                <w:szCs w:val="28"/>
              </w:rPr>
              <w:t>sp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>’ together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2CA88526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Do clocks get cross? </w:t>
            </w:r>
          </w:p>
          <w:p w14:paraId="64048A35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Can crabs clap hands? </w:t>
            </w:r>
          </w:p>
          <w:p w14:paraId="607D1484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Are you fond of plums? </w:t>
            </w:r>
          </w:p>
          <w:p w14:paraId="578AA463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Did a shark ever jump up a tree? </w:t>
            </w:r>
          </w:p>
          <w:p w14:paraId="03932278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</w:p>
          <w:p w14:paraId="4EA99667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Do trains run on tracks? </w:t>
            </w:r>
          </w:p>
          <w:p w14:paraId="47D0EA36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Will a truck go up steep stairs? </w:t>
            </w:r>
          </w:p>
          <w:p w14:paraId="447493BA" w14:textId="4754195E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Can we see the stars on a clear night? </w:t>
            </w:r>
          </w:p>
          <w:p w14:paraId="005DF9FA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</w:p>
          <w:p w14:paraId="60A97297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When you get wet, will you shrink? </w:t>
            </w:r>
          </w:p>
          <w:p w14:paraId="0096B3C9" w14:textId="304BA298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>Will trash jump from a dustbin?</w:t>
            </w:r>
          </w:p>
          <w:p w14:paraId="2BB0B04C" w14:textId="540098B6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When you drink milk, will you hear it crunch? </w:t>
            </w:r>
          </w:p>
          <w:p w14:paraId="35EF58DB" w14:textId="3A30A220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</w:p>
          <w:p w14:paraId="18CAD603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Will an igloo melt in spring? </w:t>
            </w:r>
          </w:p>
          <w:p w14:paraId="44827833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Will a pink shrimp punch a green crab? </w:t>
            </w:r>
          </w:p>
          <w:p w14:paraId="6DC08F83" w14:textId="5C4A1ED5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>Can string think?</w:t>
            </w:r>
          </w:p>
          <w:p w14:paraId="51428259" w14:textId="77777777" w:rsidR="00C27332" w:rsidRDefault="00C27332" w:rsidP="00C27332"/>
          <w:p w14:paraId="07543464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Do you think mud will scrunch? </w:t>
            </w:r>
          </w:p>
          <w:p w14:paraId="494A6546" w14:textId="77777777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Do cars sleep? </w:t>
            </w:r>
          </w:p>
          <w:p w14:paraId="3D6EA280" w14:textId="446A9E5E" w:rsidR="00C27332" w:rsidRPr="00C27332" w:rsidRDefault="00C27332" w:rsidP="00C27332">
            <w:pPr>
              <w:rPr>
                <w:b/>
                <w:bCs/>
                <w:sz w:val="28"/>
                <w:szCs w:val="28"/>
              </w:rPr>
            </w:pPr>
            <w:r w:rsidRPr="00C27332">
              <w:rPr>
                <w:b/>
                <w:bCs/>
                <w:sz w:val="28"/>
                <w:szCs w:val="28"/>
              </w:rPr>
              <w:t xml:space="preserve">Will a plump toad burst? </w:t>
            </w:r>
          </w:p>
          <w:p w14:paraId="4B01AB32" w14:textId="77777777" w:rsidR="003C1BB2" w:rsidRDefault="003C1BB2" w:rsidP="003C1BB2"/>
          <w:p w14:paraId="713FD58F" w14:textId="0D71D41C" w:rsidR="00FE1646" w:rsidRPr="00F05336" w:rsidRDefault="00FE1646" w:rsidP="003C1BB2">
            <w:pPr>
              <w:rPr>
                <w:rFonts w:ascii="Comic Sans MS" w:hAnsi="Comic Sans MS"/>
              </w:rPr>
            </w:pPr>
          </w:p>
        </w:tc>
      </w:tr>
      <w:tr w:rsidR="001204E9" w:rsidRPr="003A1E8E" w14:paraId="4D3CB963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0EB504A5" w14:textId="77777777" w:rsidR="00C27332" w:rsidRDefault="00C27332" w:rsidP="00C27332">
            <w:r>
              <w:t>Teach reading tricky words:</w:t>
            </w:r>
          </w:p>
          <w:p w14:paraId="16ED1D77" w14:textId="685F691F" w:rsidR="00C27332" w:rsidRPr="00C27332" w:rsidRDefault="00C27332" w:rsidP="00C27332">
            <w:pPr>
              <w:rPr>
                <w:color w:val="FF0000"/>
              </w:rPr>
            </w:pPr>
            <w:r w:rsidRPr="00C27332">
              <w:rPr>
                <w:color w:val="FF0000"/>
              </w:rPr>
              <w:t>do, when, out, what</w:t>
            </w:r>
            <w:r>
              <w:rPr>
                <w:color w:val="FF0000"/>
              </w:rPr>
              <w:t>, some</w:t>
            </w:r>
          </w:p>
          <w:p w14:paraId="4E36F303" w14:textId="2F4438D4" w:rsidR="001204E9" w:rsidRPr="003C1BB2" w:rsidRDefault="001204E9" w:rsidP="00FE1646"/>
        </w:tc>
        <w:tc>
          <w:tcPr>
            <w:tcW w:w="2678" w:type="dxa"/>
            <w:shd w:val="clear" w:color="auto" w:fill="auto"/>
          </w:tcPr>
          <w:p w14:paraId="2AECC754" w14:textId="77777777" w:rsidR="001204E9" w:rsidRDefault="00C27332" w:rsidP="00FE1646">
            <w:r>
              <w:t xml:space="preserve">Teach reading tricky words: </w:t>
            </w:r>
          </w:p>
          <w:p w14:paraId="6186B0A4" w14:textId="77777777" w:rsidR="00C27332" w:rsidRPr="00C27332" w:rsidRDefault="00C27332" w:rsidP="00C27332">
            <w:pPr>
              <w:rPr>
                <w:color w:val="FF0000"/>
              </w:rPr>
            </w:pPr>
            <w:r w:rsidRPr="00C27332">
              <w:rPr>
                <w:color w:val="FF0000"/>
              </w:rPr>
              <w:t>said, so, do, have, like</w:t>
            </w:r>
          </w:p>
          <w:p w14:paraId="30689CAB" w14:textId="2161404E" w:rsidR="00C27332" w:rsidRPr="003C1BB2" w:rsidRDefault="00C27332" w:rsidP="00FE1646"/>
        </w:tc>
        <w:tc>
          <w:tcPr>
            <w:tcW w:w="5423" w:type="dxa"/>
            <w:gridSpan w:val="3"/>
            <w:vMerge/>
            <w:shd w:val="clear" w:color="auto" w:fill="auto"/>
          </w:tcPr>
          <w:p w14:paraId="384F174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736B8815" w14:textId="77777777" w:rsidTr="003C1BB2">
        <w:trPr>
          <w:trHeight w:val="867"/>
        </w:trPr>
        <w:tc>
          <w:tcPr>
            <w:tcW w:w="2660" w:type="dxa"/>
            <w:shd w:val="clear" w:color="auto" w:fill="auto"/>
          </w:tcPr>
          <w:p w14:paraId="2DA0E674" w14:textId="6774FB45" w:rsidR="003C1BB2" w:rsidRPr="00D563B3" w:rsidRDefault="00C27332" w:rsidP="00C27332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plink</w:t>
            </w:r>
          </w:p>
        </w:tc>
        <w:tc>
          <w:tcPr>
            <w:tcW w:w="2678" w:type="dxa"/>
            <w:shd w:val="clear" w:color="auto" w:fill="auto"/>
          </w:tcPr>
          <w:p w14:paraId="10B5C1AA" w14:textId="51AFB8AE" w:rsidR="001204E9" w:rsidRPr="003C1BB2" w:rsidRDefault="00C27332" w:rsidP="00C27332">
            <w:pPr>
              <w:tabs>
                <w:tab w:val="left" w:pos="735"/>
              </w:tabs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thand</w:t>
            </w:r>
            <w:proofErr w:type="spellEnd"/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7D3623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69B3174A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4E24CFBB" w14:textId="7374FC77" w:rsidR="001204E9" w:rsidRPr="00D563B3" w:rsidRDefault="00C27332" w:rsidP="00FE1646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 ‘pl’ together</w:t>
            </w:r>
          </w:p>
        </w:tc>
        <w:tc>
          <w:tcPr>
            <w:tcW w:w="2678" w:type="dxa"/>
            <w:shd w:val="clear" w:color="auto" w:fill="auto"/>
          </w:tcPr>
          <w:p w14:paraId="0560AA61" w14:textId="042DE79D" w:rsidR="001204E9" w:rsidRPr="00546F0D" w:rsidRDefault="00C27332" w:rsidP="008C3D98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Get your child to practice blending ‘</w:t>
            </w:r>
            <w:proofErr w:type="spellStart"/>
            <w:r>
              <w:rPr>
                <w:rFonts w:ascii="SassoonPrimaryInfant" w:hAnsi="SassoonPrimaryInfant"/>
                <w:sz w:val="28"/>
                <w:szCs w:val="28"/>
              </w:rPr>
              <w:t>th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>’ together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6874F39F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8FD7A45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3CB41004" w14:textId="7DB8EF82" w:rsidR="008C3D98" w:rsidRDefault="00C27332" w:rsidP="008C3D98">
            <w:r>
              <w:t xml:space="preserve">Teach reading tricky words: </w:t>
            </w:r>
          </w:p>
          <w:p w14:paraId="3AC93A63" w14:textId="77777777" w:rsidR="00C27332" w:rsidRDefault="00C27332" w:rsidP="008C3D98"/>
          <w:p w14:paraId="759A687E" w14:textId="2F03D544" w:rsidR="00C27332" w:rsidRPr="00C27332" w:rsidRDefault="00C27332" w:rsidP="00C27332">
            <w:pPr>
              <w:rPr>
                <w:color w:val="FF0000"/>
              </w:rPr>
            </w:pPr>
            <w:r w:rsidRPr="00C27332">
              <w:rPr>
                <w:color w:val="FF0000"/>
              </w:rPr>
              <w:t>one, when, out, what</w:t>
            </w:r>
            <w:r>
              <w:rPr>
                <w:color w:val="FF0000"/>
              </w:rPr>
              <w:t>, come</w:t>
            </w:r>
          </w:p>
          <w:p w14:paraId="16916DBE" w14:textId="0791BA69" w:rsidR="001204E9" w:rsidRPr="00FE1646" w:rsidRDefault="001204E9" w:rsidP="00FE1646">
            <w:pPr>
              <w:rPr>
                <w:b/>
                <w:bCs/>
              </w:rPr>
            </w:pPr>
          </w:p>
        </w:tc>
        <w:tc>
          <w:tcPr>
            <w:tcW w:w="2678" w:type="dxa"/>
            <w:shd w:val="clear" w:color="auto" w:fill="auto"/>
          </w:tcPr>
          <w:p w14:paraId="73BF6E23" w14:textId="5A1F702E" w:rsidR="008C3D98" w:rsidRDefault="00C27332" w:rsidP="008C3D98">
            <w:r>
              <w:t xml:space="preserve">Teach </w:t>
            </w:r>
            <w:r w:rsidR="00FE1646">
              <w:t xml:space="preserve">reading tricky words: </w:t>
            </w:r>
          </w:p>
          <w:p w14:paraId="6845F61E" w14:textId="671EB8A3" w:rsidR="00FE1646" w:rsidRDefault="00FE1646" w:rsidP="008C3D98"/>
          <w:p w14:paraId="209E2CFE" w14:textId="4F848B2E" w:rsidR="003C1BB2" w:rsidRPr="003C1BB2" w:rsidRDefault="003C1BB2" w:rsidP="008C3D98">
            <w:pPr>
              <w:rPr>
                <w:color w:val="FF0000"/>
              </w:rPr>
            </w:pPr>
            <w:r w:rsidRPr="003C1BB2">
              <w:rPr>
                <w:color w:val="FF0000"/>
              </w:rPr>
              <w:t>they, all, are, were, there, little</w:t>
            </w:r>
          </w:p>
          <w:p w14:paraId="1376DDCF" w14:textId="77777777" w:rsidR="00FE1646" w:rsidRDefault="00FE1646" w:rsidP="008C3D98"/>
          <w:p w14:paraId="642BCF2A" w14:textId="1E21941F" w:rsidR="001204E9" w:rsidRPr="009B2925" w:rsidRDefault="001204E9" w:rsidP="00FE164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7FB7607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63EAEC10" w14:textId="77777777" w:rsidTr="00200E18">
        <w:trPr>
          <w:trHeight w:val="1914"/>
        </w:trPr>
        <w:tc>
          <w:tcPr>
            <w:tcW w:w="10761" w:type="dxa"/>
            <w:gridSpan w:val="5"/>
            <w:shd w:val="clear" w:color="auto" w:fill="auto"/>
          </w:tcPr>
          <w:p w14:paraId="4B99528A" w14:textId="2138797D" w:rsidR="00927F04" w:rsidRPr="003A1E8E" w:rsidRDefault="0048087B" w:rsidP="00FE164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1FB60FD" wp14:editId="23C46E07">
                  <wp:extent cx="430530" cy="37020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1BDCB27" wp14:editId="29276206">
                  <wp:extent cx="430530" cy="37020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0575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C2485D2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102E8682" w14:textId="77777777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2ADB85CA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466EFC8D" w14:textId="77777777" w:rsidR="0013136B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66E84543" wp14:editId="77B6074F">
                  <wp:extent cx="657225" cy="408305"/>
                  <wp:effectExtent l="0" t="0" r="0" b="0"/>
                  <wp:docPr id="11" name="Picture 1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 w:rsidR="0013136B">
              <w:fldChar w:fldCharType="begin"/>
            </w:r>
            <w:r w:rsidR="0013136B">
              <w:instrText xml:space="preserve"> INCLUDEPICTURE "http://www.lakeshorelearning.com/media/images/products/full/jj718_f.jpg" \* MERGEFORMATINET </w:instrText>
            </w:r>
            <w:r w:rsidR="0013136B">
              <w:fldChar w:fldCharType="separate"/>
            </w:r>
            <w:r w:rsidR="00567DE4">
              <w:fldChar w:fldCharType="begin"/>
            </w:r>
            <w:r w:rsidR="00567DE4">
              <w:instrText xml:space="preserve"> INCLUDEPICTURE  "http://www.lakeshorelearning.com/media/images/products/full/jj718_f.jpg" \* MERGEFORMATINET </w:instrText>
            </w:r>
            <w:r w:rsidR="00567DE4">
              <w:fldChar w:fldCharType="separate"/>
            </w:r>
            <w:r w:rsidR="00B526D9">
              <w:fldChar w:fldCharType="begin"/>
            </w:r>
            <w:r w:rsidR="00B526D9">
              <w:instrText xml:space="preserve"> INCLUDEPICTURE  "http://www.lakeshorelearning.com/media/images/products/full/jj718_f.jpg" \* MERGEFORMATINET </w:instrText>
            </w:r>
            <w:r w:rsidR="00B526D9">
              <w:fldChar w:fldCharType="separate"/>
            </w:r>
            <w:r>
              <w:rPr>
                <w:noProof/>
              </w:rPr>
              <w:drawing>
                <wp:inline distT="0" distB="0" distL="0" distR="0" wp14:anchorId="1D435817" wp14:editId="3B971D88">
                  <wp:extent cx="521335" cy="415925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6D9">
              <w:fldChar w:fldCharType="end"/>
            </w:r>
            <w:r w:rsidR="00567DE4">
              <w:fldChar w:fldCharType="end"/>
            </w:r>
            <w:r w:rsidR="0013136B">
              <w:fldChar w:fldCharType="end"/>
            </w:r>
          </w:p>
        </w:tc>
      </w:tr>
      <w:tr w:rsidR="0013136B" w:rsidRPr="003A1E8E" w14:paraId="4FDD4D6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2A864AF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512B604B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081A0B78" w14:textId="2A093035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 </w:t>
            </w:r>
          </w:p>
          <w:p w14:paraId="6A36B57C" w14:textId="77777777" w:rsidR="0013136B" w:rsidRPr="0013136B" w:rsidRDefault="0013136B" w:rsidP="00BA7DC8">
            <w:pPr>
              <w:pStyle w:val="ListParagraph"/>
              <w:spacing w:after="0" w:line="240" w:lineRule="auto"/>
              <w:ind w:left="360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</w:p>
        </w:tc>
      </w:tr>
      <w:tr w:rsidR="0013136B" w:rsidRPr="003A1E8E" w14:paraId="17C19548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77EF762E" w14:textId="6EC77A57" w:rsidR="001204E9" w:rsidRDefault="001204E9" w:rsidP="0013136B">
            <w:r>
              <w:t xml:space="preserve"> Videos linked to the sounds learnt this week</w:t>
            </w:r>
            <w:r w:rsidR="008C3D98">
              <w:t>:</w:t>
            </w:r>
            <w:r>
              <w:t xml:space="preserve"> </w:t>
            </w:r>
          </w:p>
          <w:p w14:paraId="75AD5669" w14:textId="54089B1C" w:rsidR="00546F0D" w:rsidRDefault="00546F0D" w:rsidP="0013136B"/>
          <w:p w14:paraId="69335D08" w14:textId="74E8DD4B" w:rsidR="00C27332" w:rsidRDefault="00C27332" w:rsidP="001313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Consonant </w:t>
            </w:r>
            <w:r w:rsidRPr="00C27332">
              <w:rPr>
                <w:b/>
                <w:bCs/>
                <w:u w:val="single"/>
              </w:rPr>
              <w:t xml:space="preserve">Blends: </w:t>
            </w:r>
          </w:p>
          <w:p w14:paraId="0B7C4106" w14:textId="77777777" w:rsidR="00C27332" w:rsidRPr="00C27332" w:rsidRDefault="00C27332" w:rsidP="0013136B">
            <w:pPr>
              <w:rPr>
                <w:b/>
                <w:bCs/>
                <w:u w:val="single"/>
              </w:rPr>
            </w:pPr>
          </w:p>
          <w:p w14:paraId="0F662D85" w14:textId="77777777" w:rsidR="00C27332" w:rsidRDefault="0011795B" w:rsidP="00C27332">
            <w:hyperlink r:id="rId15" w:history="1">
              <w:r w:rsidR="00C27332">
                <w:rPr>
                  <w:rStyle w:val="Hyperlink"/>
                </w:rPr>
                <w:t>https://www.youtube.com/watch?v=cS8bvbyWFZ4</w:t>
              </w:r>
            </w:hyperlink>
          </w:p>
          <w:p w14:paraId="476ACC8E" w14:textId="5DECEDFA" w:rsidR="003C1BB2" w:rsidRDefault="003C1BB2" w:rsidP="0013136B"/>
          <w:p w14:paraId="78193F05" w14:textId="77777777" w:rsidR="00C27332" w:rsidRDefault="0011795B" w:rsidP="00C27332">
            <w:hyperlink r:id="rId16" w:history="1">
              <w:r w:rsidR="00C27332">
                <w:rPr>
                  <w:rStyle w:val="Hyperlink"/>
                </w:rPr>
                <w:t>https://www.youtube.com/watch?v=k-1rmuOxGE8</w:t>
              </w:r>
            </w:hyperlink>
          </w:p>
          <w:p w14:paraId="65728588" w14:textId="2569B4B5" w:rsidR="00C27332" w:rsidRDefault="00C27332" w:rsidP="0013136B"/>
          <w:p w14:paraId="606713C7" w14:textId="77777777" w:rsidR="00C27332" w:rsidRDefault="0011795B" w:rsidP="00C27332">
            <w:hyperlink r:id="rId17" w:history="1">
              <w:r w:rsidR="00C27332">
                <w:rPr>
                  <w:rStyle w:val="Hyperlink"/>
                </w:rPr>
                <w:t>https://www.youtube.com/watch?v=Ye8mH0Vw-_U</w:t>
              </w:r>
            </w:hyperlink>
          </w:p>
          <w:p w14:paraId="63465580" w14:textId="77777777" w:rsidR="00C27332" w:rsidRDefault="00C27332" w:rsidP="0013136B"/>
          <w:p w14:paraId="7BAC3030" w14:textId="77777777" w:rsidR="001204E9" w:rsidRPr="003A1E8E" w:rsidRDefault="001204E9" w:rsidP="003C1BB2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788897BC" w14:textId="77777777" w:rsidR="00F617BF" w:rsidRDefault="00F617BF" w:rsidP="000C0433"/>
    <w:p w14:paraId="2B320A6C" w14:textId="77777777" w:rsidR="00F617BF" w:rsidRPr="000C0433" w:rsidRDefault="00F617BF" w:rsidP="000C0433"/>
    <w:sectPr w:rsidR="00F617BF" w:rsidRPr="000C043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CF8FF" w14:textId="77777777" w:rsidR="0011795B" w:rsidRDefault="0011795B" w:rsidP="003A1E8E">
      <w:r>
        <w:separator/>
      </w:r>
    </w:p>
  </w:endnote>
  <w:endnote w:type="continuationSeparator" w:id="0">
    <w:p w14:paraId="47761933" w14:textId="77777777" w:rsidR="0011795B" w:rsidRDefault="0011795B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EB653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90CB1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0D388D17" w14:textId="77777777" w:rsidR="003A1E8E" w:rsidRDefault="003A1E8E">
    <w:pPr>
      <w:pStyle w:val="Footer"/>
      <w:rPr>
        <w:rFonts w:ascii="SassoonPrimaryInfant" w:hAnsi="SassoonPrimaryInfant"/>
      </w:rPr>
    </w:pPr>
  </w:p>
  <w:p w14:paraId="4D8953F8" w14:textId="77777777" w:rsidR="003A1E8E" w:rsidRDefault="003A1E8E">
    <w:pPr>
      <w:pStyle w:val="Footer"/>
      <w:rPr>
        <w:rFonts w:ascii="SassoonPrimaryInfant" w:hAnsi="SassoonPrimaryInfant"/>
      </w:rPr>
    </w:pPr>
  </w:p>
  <w:p w14:paraId="28672CCC" w14:textId="77777777" w:rsidR="003A1E8E" w:rsidRDefault="003A1E8E">
    <w:pPr>
      <w:pStyle w:val="Footer"/>
      <w:rPr>
        <w:rFonts w:ascii="SassoonPrimaryInfant" w:hAnsi="SassoonPrimaryInfant"/>
      </w:rPr>
    </w:pPr>
  </w:p>
  <w:p w14:paraId="192E6541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BA7CD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EC82A" w14:textId="77777777" w:rsidR="0011795B" w:rsidRDefault="0011795B" w:rsidP="003A1E8E">
      <w:r>
        <w:separator/>
      </w:r>
    </w:p>
  </w:footnote>
  <w:footnote w:type="continuationSeparator" w:id="0">
    <w:p w14:paraId="4D95E8A5" w14:textId="77777777" w:rsidR="0011795B" w:rsidRDefault="0011795B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62BC8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5CDF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8AD9B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C0433"/>
    <w:rsid w:val="0011795B"/>
    <w:rsid w:val="001204E9"/>
    <w:rsid w:val="00122BAB"/>
    <w:rsid w:val="0013136B"/>
    <w:rsid w:val="001E6E6A"/>
    <w:rsid w:val="00303C38"/>
    <w:rsid w:val="003A1E8E"/>
    <w:rsid w:val="003B0838"/>
    <w:rsid w:val="003C1BB2"/>
    <w:rsid w:val="00414D46"/>
    <w:rsid w:val="004673F9"/>
    <w:rsid w:val="004801FB"/>
    <w:rsid w:val="0048087B"/>
    <w:rsid w:val="00546F0D"/>
    <w:rsid w:val="00567DE4"/>
    <w:rsid w:val="006812C8"/>
    <w:rsid w:val="006C0A62"/>
    <w:rsid w:val="006C4E93"/>
    <w:rsid w:val="00854D61"/>
    <w:rsid w:val="00857F53"/>
    <w:rsid w:val="008C3D98"/>
    <w:rsid w:val="008F707C"/>
    <w:rsid w:val="0090434B"/>
    <w:rsid w:val="00927F04"/>
    <w:rsid w:val="009569BF"/>
    <w:rsid w:val="009B2925"/>
    <w:rsid w:val="009E5CE1"/>
    <w:rsid w:val="00A65DA9"/>
    <w:rsid w:val="00A8614B"/>
    <w:rsid w:val="00AD68A4"/>
    <w:rsid w:val="00AF42C7"/>
    <w:rsid w:val="00B526D9"/>
    <w:rsid w:val="00B53035"/>
    <w:rsid w:val="00B75B84"/>
    <w:rsid w:val="00BA19B1"/>
    <w:rsid w:val="00BA7DC8"/>
    <w:rsid w:val="00BE382C"/>
    <w:rsid w:val="00C27332"/>
    <w:rsid w:val="00CB47F7"/>
    <w:rsid w:val="00D14A4D"/>
    <w:rsid w:val="00D21E7F"/>
    <w:rsid w:val="00D563B3"/>
    <w:rsid w:val="00DE3E4D"/>
    <w:rsid w:val="00E61005"/>
    <w:rsid w:val="00EE7C40"/>
    <w:rsid w:val="00F05336"/>
    <w:rsid w:val="00F617BF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CBB67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3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17" Type="http://schemas.openxmlformats.org/officeDocument/2006/relationships/hyperlink" Target="https://www.youtube.com/watch?v=Ye8mH0Vw-_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-1rmuOxGE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S8bvbyWFZ4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670C-01F4-5849-8D95-90DA1DC1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2544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2020-07-02T10:33:00Z</dcterms:created>
  <dcterms:modified xsi:type="dcterms:W3CDTF">2020-07-02T10:33:00Z</dcterms:modified>
</cp:coreProperties>
</file>